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F6F4C" w:rsidRDefault="004F6F4C">
      <w:pPr>
        <w:spacing w:after="200" w:line="276" w:lineRule="auto"/>
      </w:pPr>
    </w:p>
    <w:p w:rsidR="004F6F4C" w:rsidRDefault="004F6F4C">
      <w:pPr>
        <w:spacing w:after="200" w:line="276" w:lineRule="auto"/>
      </w:pPr>
    </w:p>
    <w:p w:rsidR="004F6F4C" w:rsidRDefault="004F6F4C">
      <w:pPr>
        <w:spacing w:after="200" w:line="276" w:lineRule="auto"/>
      </w:pPr>
    </w:p>
    <w:p w:rsidR="004F6F4C" w:rsidRDefault="004F6F4C">
      <w:pPr>
        <w:spacing w:after="200" w:line="276" w:lineRule="auto"/>
      </w:pPr>
    </w:p>
    <w:p w:rsidR="004F6F4C" w:rsidRDefault="004F6F4C" w:rsidP="00BB2449">
      <w:pPr>
        <w:pStyle w:val="Header"/>
        <w:tabs>
          <w:tab w:val="left" w:pos="0"/>
        </w:tabs>
        <w:ind w:right="-108"/>
        <w:jc w:val="both"/>
        <w:rPr>
          <w:b/>
          <w:bCs/>
          <w:noProof/>
          <w:sz w:val="34"/>
          <w:szCs w:val="34"/>
        </w:rPr>
      </w:pPr>
      <w:r>
        <w:rPr>
          <w:b/>
          <w:bCs/>
          <w:noProof/>
          <w:sz w:val="34"/>
          <w:szCs w:val="34"/>
        </w:rPr>
        <w:t xml:space="preserve">ANEXOS AL </w:t>
      </w:r>
      <w:r w:rsidRPr="00493837">
        <w:rPr>
          <w:b/>
          <w:bCs/>
          <w:noProof/>
          <w:sz w:val="34"/>
          <w:szCs w:val="34"/>
        </w:rPr>
        <w:t>P</w:t>
      </w:r>
      <w:r>
        <w:rPr>
          <w:b/>
          <w:bCs/>
          <w:noProof/>
          <w:sz w:val="34"/>
          <w:szCs w:val="34"/>
        </w:rPr>
        <w:t>ROYECTO BÁSICO Y DE EJECUCIÓN</w:t>
      </w:r>
    </w:p>
    <w:p w:rsidR="004F6F4C" w:rsidRPr="000A547A" w:rsidRDefault="004F6F4C" w:rsidP="00BB2449">
      <w:pPr>
        <w:widowControl w:val="0"/>
        <w:suppressAutoHyphens/>
        <w:ind w:right="21"/>
        <w:rPr>
          <w:b/>
          <w:bCs/>
          <w:w w:val="110"/>
          <w:sz w:val="44"/>
          <w:szCs w:val="44"/>
        </w:rPr>
      </w:pPr>
      <w:r w:rsidRPr="000A547A">
        <w:rPr>
          <w:b/>
          <w:bCs/>
          <w:w w:val="110"/>
          <w:sz w:val="44"/>
          <w:szCs w:val="44"/>
        </w:rPr>
        <w:t>CIERRE DE PISTA POLIDEPORTIVA</w:t>
      </w:r>
    </w:p>
    <w:p w:rsidR="004F6F4C" w:rsidRPr="00493837" w:rsidRDefault="004F6F4C" w:rsidP="00BB2449">
      <w:pPr>
        <w:suppressAutoHyphens/>
        <w:rPr>
          <w:noProof/>
          <w:sz w:val="32"/>
          <w:szCs w:val="32"/>
        </w:rPr>
      </w:pPr>
    </w:p>
    <w:p w:rsidR="004F6F4C" w:rsidRDefault="004F6F4C">
      <w:pPr>
        <w:spacing w:after="200" w:line="276" w:lineRule="auto"/>
        <w:rPr>
          <w:b/>
          <w:bCs/>
          <w:sz w:val="32"/>
          <w:szCs w:val="32"/>
        </w:rPr>
      </w:pPr>
    </w:p>
    <w:p w:rsidR="004F6F4C" w:rsidRDefault="004F6F4C">
      <w:pPr>
        <w:spacing w:after="200" w:line="276" w:lineRule="auto"/>
        <w:rPr>
          <w:b/>
          <w:bCs/>
          <w:sz w:val="32"/>
          <w:szCs w:val="32"/>
        </w:rPr>
      </w:pPr>
    </w:p>
    <w:p w:rsidR="004F6F4C" w:rsidRDefault="004F6F4C" w:rsidP="00BB2449">
      <w:pPr>
        <w:spacing w:after="200" w:line="276" w:lineRule="auto"/>
        <w:jc w:val="right"/>
        <w:rPr>
          <w:b/>
          <w:bCs/>
          <w:sz w:val="32"/>
          <w:szCs w:val="32"/>
        </w:rPr>
      </w:pPr>
    </w:p>
    <w:p w:rsidR="004F6F4C" w:rsidRDefault="004F6F4C" w:rsidP="00BB2449">
      <w:pPr>
        <w:spacing w:after="200" w:line="276" w:lineRule="auto"/>
        <w:jc w:val="right"/>
      </w:pPr>
    </w:p>
    <w:p w:rsidR="004F6F4C" w:rsidRDefault="004F6F4C">
      <w:pPr>
        <w:spacing w:after="200" w:line="276" w:lineRule="auto"/>
      </w:pPr>
    </w:p>
    <w:p w:rsidR="004F6F4C" w:rsidRDefault="004F6F4C">
      <w:pPr>
        <w:spacing w:after="200" w:line="276" w:lineRule="auto"/>
      </w:pPr>
    </w:p>
    <w:p w:rsidR="004F6F4C" w:rsidRDefault="004F6F4C">
      <w:pPr>
        <w:spacing w:after="200" w:line="276" w:lineRule="auto"/>
      </w:pPr>
    </w:p>
    <w:p w:rsidR="004F6F4C" w:rsidRDefault="004F6F4C">
      <w:pPr>
        <w:spacing w:after="200" w:line="276" w:lineRule="auto"/>
      </w:pPr>
    </w:p>
    <w:p w:rsidR="004F6F4C" w:rsidRDefault="004F6F4C">
      <w:pPr>
        <w:spacing w:after="200" w:line="276" w:lineRule="auto"/>
      </w:pPr>
    </w:p>
    <w:p w:rsidR="004F6F4C" w:rsidRDefault="004F6F4C">
      <w:pPr>
        <w:spacing w:after="200" w:line="276" w:lineRule="auto"/>
      </w:pPr>
    </w:p>
    <w:p w:rsidR="004F6F4C" w:rsidRPr="0034209A" w:rsidRDefault="004F6F4C" w:rsidP="00BB2449">
      <w:pPr>
        <w:widowControl w:val="0"/>
        <w:suppressAutoHyphens/>
        <w:rPr>
          <w:sz w:val="32"/>
          <w:szCs w:val="32"/>
        </w:rPr>
      </w:pPr>
      <w:r w:rsidRPr="0034209A">
        <w:rPr>
          <w:sz w:val="32"/>
          <w:szCs w:val="32"/>
        </w:rPr>
        <w:t xml:space="preserve">Solicitante: </w:t>
      </w:r>
      <w:r w:rsidRPr="0034209A">
        <w:rPr>
          <w:sz w:val="32"/>
          <w:szCs w:val="32"/>
        </w:rPr>
        <w:tab/>
      </w:r>
      <w:r w:rsidRPr="0034209A">
        <w:rPr>
          <w:sz w:val="32"/>
          <w:szCs w:val="32"/>
        </w:rPr>
        <w:tab/>
      </w:r>
      <w:r>
        <w:rPr>
          <w:sz w:val="32"/>
          <w:szCs w:val="32"/>
        </w:rPr>
        <w:t>Ayuntamiento de Castrillón</w:t>
      </w:r>
    </w:p>
    <w:p w:rsidR="004F6F4C" w:rsidRPr="00DB3A8F" w:rsidRDefault="004F6F4C" w:rsidP="00BB2449">
      <w:pPr>
        <w:rPr>
          <w:sz w:val="32"/>
          <w:szCs w:val="32"/>
          <w:lang w:val="pt-BR"/>
        </w:rPr>
      </w:pPr>
      <w:r w:rsidRPr="0034209A">
        <w:rPr>
          <w:sz w:val="32"/>
          <w:szCs w:val="32"/>
        </w:rPr>
        <w:t xml:space="preserve">Emplazamiento: </w:t>
      </w:r>
      <w:r w:rsidRPr="0034209A">
        <w:rPr>
          <w:sz w:val="32"/>
          <w:szCs w:val="32"/>
        </w:rPr>
        <w:tab/>
      </w:r>
      <w:r>
        <w:rPr>
          <w:sz w:val="32"/>
          <w:szCs w:val="32"/>
        </w:rPr>
        <w:t>Colegio Público Castillo Gauzón</w:t>
      </w:r>
    </w:p>
    <w:p w:rsidR="004F6F4C" w:rsidRDefault="004F6F4C" w:rsidP="00BB2449">
      <w:pPr>
        <w:ind w:left="2124" w:firstLine="708"/>
        <w:rPr>
          <w:sz w:val="32"/>
          <w:szCs w:val="32"/>
        </w:rPr>
      </w:pPr>
      <w:r>
        <w:rPr>
          <w:sz w:val="32"/>
          <w:szCs w:val="32"/>
        </w:rPr>
        <w:t>C/ Antonio Machado 17, Raices Nuevo</w:t>
      </w:r>
    </w:p>
    <w:p w:rsidR="004F6F4C" w:rsidRPr="0034209A" w:rsidRDefault="004F6F4C" w:rsidP="00BB2449">
      <w:pPr>
        <w:ind w:left="2124" w:firstLine="708"/>
        <w:rPr>
          <w:sz w:val="32"/>
          <w:szCs w:val="32"/>
        </w:rPr>
      </w:pPr>
      <w:r>
        <w:rPr>
          <w:sz w:val="32"/>
          <w:szCs w:val="32"/>
        </w:rPr>
        <w:t>Castrillón</w:t>
      </w:r>
    </w:p>
    <w:p w:rsidR="004F6F4C" w:rsidRDefault="004F6F4C" w:rsidP="00BB2449">
      <w:pPr>
        <w:ind w:right="21"/>
        <w:rPr>
          <w:lang w:val="es-ES"/>
        </w:rPr>
      </w:pPr>
    </w:p>
    <w:p w:rsidR="004F6F4C" w:rsidRDefault="004F6F4C" w:rsidP="00BB2449">
      <w:pPr>
        <w:ind w:right="21"/>
        <w:rPr>
          <w:lang w:val="es-ES"/>
        </w:rPr>
      </w:pPr>
    </w:p>
    <w:p w:rsidR="004F6F4C" w:rsidRPr="0034209A" w:rsidRDefault="004F6F4C" w:rsidP="003920E4">
      <w:pPr>
        <w:ind w:right="21"/>
        <w:rPr>
          <w:lang w:val="es-ES"/>
        </w:rPr>
      </w:pPr>
    </w:p>
    <w:tbl>
      <w:tblPr>
        <w:tblW w:w="9639" w:type="dxa"/>
        <w:tblInd w:w="2" w:type="dxa"/>
        <w:tblLayout w:type="fixed"/>
        <w:tblCellMar>
          <w:left w:w="70" w:type="dxa"/>
          <w:right w:w="70" w:type="dxa"/>
        </w:tblCellMar>
        <w:tblLook w:val="0000"/>
      </w:tblPr>
      <w:tblGrid>
        <w:gridCol w:w="1985"/>
        <w:gridCol w:w="7654"/>
      </w:tblGrid>
      <w:tr w:rsidR="004F6F4C" w:rsidRPr="0034209A" w:rsidTr="00C77A3C">
        <w:trPr>
          <w:cantSplit/>
          <w:trHeight w:val="1533"/>
        </w:trPr>
        <w:tc>
          <w:tcPr>
            <w:tcW w:w="1985" w:type="dxa"/>
            <w:vAlign w:val="bottom"/>
          </w:tcPr>
          <w:p w:rsidR="004F6F4C" w:rsidRPr="0034209A" w:rsidRDefault="004F6F4C" w:rsidP="00C77A3C">
            <w:pPr>
              <w:ind w:right="21"/>
              <w:jc w:val="center"/>
              <w:rPr>
                <w:sz w:val="40"/>
                <w:szCs w:val="40"/>
              </w:rPr>
            </w:pPr>
            <w:r w:rsidRPr="0042082D">
              <w:rPr>
                <w:noProof/>
                <w:lang w:val="es-E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i1027" type="#_x0000_t75" alt="Logotipo djm" style="width:72.6pt;height:70.2pt;visibility:visible">
                  <v:imagedata r:id="rId7" o:title="" gain="19661f" blacklevel="22938f"/>
                </v:shape>
              </w:pict>
            </w:r>
          </w:p>
        </w:tc>
        <w:tc>
          <w:tcPr>
            <w:tcW w:w="7654" w:type="dxa"/>
            <w:vAlign w:val="bottom"/>
          </w:tcPr>
          <w:p w:rsidR="004F6F4C" w:rsidRDefault="004F6F4C" w:rsidP="00C77A3C">
            <w:pPr>
              <w:ind w:right="21"/>
              <w:rPr>
                <w:color w:val="CC0000"/>
                <w:sz w:val="32"/>
                <w:szCs w:val="32"/>
              </w:rPr>
            </w:pPr>
            <w:r w:rsidRPr="0042082D">
              <w:rPr>
                <w:noProof/>
                <w:color w:val="CC0000"/>
                <w:sz w:val="32"/>
                <w:szCs w:val="32"/>
                <w:lang w:val="es-ES"/>
              </w:rPr>
              <w:pict>
                <v:shape id="3 Imagen" o:spid="_x0000_i1028" type="#_x0000_t75" alt="rojo_masa_david.jpg" style="width:127.8pt;height:23.4pt;visibility:visible">
                  <v:imagedata r:id="rId8" o:title="" croptop="50934f" cropleft="31520f"/>
                </v:shape>
              </w:pict>
            </w:r>
          </w:p>
          <w:p w:rsidR="004F6F4C" w:rsidRPr="0034209A" w:rsidRDefault="004F6F4C" w:rsidP="00C77A3C">
            <w:pPr>
              <w:ind w:right="21"/>
              <w:rPr>
                <w:sz w:val="32"/>
                <w:szCs w:val="32"/>
              </w:rPr>
            </w:pPr>
            <w:r>
              <w:rPr>
                <w:color w:val="CC0000"/>
                <w:sz w:val="32"/>
                <w:szCs w:val="32"/>
              </w:rPr>
              <w:t>arquitecto</w:t>
            </w:r>
          </w:p>
          <w:p w:rsidR="004F6F4C" w:rsidRPr="0034209A" w:rsidRDefault="004F6F4C" w:rsidP="00C77A3C">
            <w:pPr>
              <w:ind w:right="21"/>
            </w:pPr>
          </w:p>
        </w:tc>
      </w:tr>
    </w:tbl>
    <w:p w:rsidR="004F6F4C" w:rsidRDefault="004F6F4C" w:rsidP="003920E4">
      <w:pPr>
        <w:pStyle w:val="Footer"/>
      </w:pPr>
    </w:p>
    <w:p w:rsidR="004F6F4C" w:rsidRDefault="004F6F4C" w:rsidP="00490DE5">
      <w:pPr>
        <w:ind w:right="21"/>
        <w:rPr>
          <w:lang w:val="es-ES"/>
        </w:rPr>
      </w:pPr>
    </w:p>
    <w:p w:rsidR="004F6F4C" w:rsidRPr="0034209A" w:rsidRDefault="004F6F4C" w:rsidP="00490DE5">
      <w:pPr>
        <w:ind w:right="21"/>
        <w:rPr>
          <w:lang w:val="es-ES"/>
        </w:rPr>
      </w:pPr>
    </w:p>
    <w:p w:rsidR="004F6F4C" w:rsidRDefault="004F6F4C" w:rsidP="00490DE5">
      <w:pPr>
        <w:pStyle w:val="Footer"/>
      </w:pPr>
    </w:p>
    <w:p w:rsidR="004F6F4C" w:rsidRDefault="004F6F4C" w:rsidP="00490DE5">
      <w:pPr>
        <w:pStyle w:val="Footer"/>
      </w:pPr>
    </w:p>
    <w:p w:rsidR="004F6F4C" w:rsidRDefault="004F6F4C" w:rsidP="00490DE5">
      <w:pPr>
        <w:pStyle w:val="Footer"/>
      </w:pPr>
    </w:p>
    <w:p w:rsidR="004F6F4C" w:rsidRDefault="004F6F4C">
      <w:pPr>
        <w:spacing w:after="200" w:line="276" w:lineRule="auto"/>
        <w:rPr>
          <w:b/>
          <w:bCs/>
          <w:lang w:val="es-ES"/>
        </w:rPr>
      </w:pPr>
    </w:p>
    <w:p w:rsidR="004F6F4C" w:rsidRDefault="004F6F4C" w:rsidP="00835DAF">
      <w:pPr>
        <w:rPr>
          <w:b/>
          <w:bCs/>
          <w:sz w:val="30"/>
          <w:szCs w:val="30"/>
          <w:u w:val="single"/>
        </w:rPr>
      </w:pPr>
    </w:p>
    <w:p w:rsidR="004F6F4C" w:rsidRPr="00835DAF" w:rsidRDefault="004F6F4C" w:rsidP="00835DAF">
      <w:pPr>
        <w:rPr>
          <w:b/>
          <w:bCs/>
          <w:sz w:val="30"/>
          <w:szCs w:val="30"/>
          <w:u w:val="single"/>
        </w:rPr>
      </w:pPr>
      <w:r w:rsidRPr="00835DAF">
        <w:rPr>
          <w:b/>
          <w:bCs/>
          <w:sz w:val="30"/>
          <w:szCs w:val="30"/>
          <w:u w:val="single"/>
        </w:rPr>
        <w:t>INDICE</w:t>
      </w:r>
    </w:p>
    <w:p w:rsidR="004F6F4C" w:rsidRDefault="004F6F4C" w:rsidP="00BB2449">
      <w:pPr>
        <w:pStyle w:val="Title"/>
        <w:spacing w:before="0" w:after="0"/>
        <w:ind w:right="23"/>
        <w:jc w:val="both"/>
        <w:rPr>
          <w:sz w:val="36"/>
          <w:szCs w:val="36"/>
          <w:u w:val="single"/>
        </w:rPr>
      </w:pPr>
    </w:p>
    <w:p w:rsidR="004F6F4C" w:rsidRPr="00835DAF" w:rsidRDefault="004F6F4C">
      <w:pPr>
        <w:pStyle w:val="TOC1"/>
        <w:rPr>
          <w:rFonts w:ascii="Arial" w:hAnsi="Arial" w:cs="Arial"/>
          <w:noProof/>
          <w:sz w:val="22"/>
          <w:szCs w:val="22"/>
          <w:lang w:val="es-ES"/>
        </w:rPr>
      </w:pPr>
      <w:r w:rsidRPr="00835DAF">
        <w:rPr>
          <w:rFonts w:ascii="Arial" w:hAnsi="Arial" w:cs="Arial"/>
          <w:sz w:val="16"/>
          <w:szCs w:val="16"/>
        </w:rPr>
        <w:fldChar w:fldCharType="begin"/>
      </w:r>
      <w:r w:rsidRPr="00835DAF">
        <w:rPr>
          <w:rFonts w:ascii="Arial" w:hAnsi="Arial" w:cs="Arial"/>
          <w:sz w:val="16"/>
          <w:szCs w:val="16"/>
        </w:rPr>
        <w:instrText xml:space="preserve"> TOC \o "1-4" \h \z </w:instrText>
      </w:r>
      <w:r w:rsidRPr="00835DAF">
        <w:rPr>
          <w:rFonts w:ascii="Arial" w:hAnsi="Arial" w:cs="Arial"/>
          <w:sz w:val="16"/>
          <w:szCs w:val="16"/>
        </w:rPr>
        <w:fldChar w:fldCharType="separate"/>
      </w:r>
      <w:hyperlink w:anchor="_Toc480363261" w:history="1">
        <w:r w:rsidRPr="00835DAF">
          <w:rPr>
            <w:rStyle w:val="Hyperlink"/>
            <w:rFonts w:ascii="Arial" w:hAnsi="Arial" w:cs="Arial"/>
            <w:noProof/>
          </w:rPr>
          <w:t>INTRODUCCIÓN</w:t>
        </w:r>
        <w:r w:rsidRPr="00835DAF">
          <w:rPr>
            <w:rFonts w:ascii="Arial" w:hAnsi="Arial" w:cs="Arial"/>
            <w:noProof/>
            <w:webHidden/>
          </w:rPr>
          <w:tab/>
        </w:r>
        <w:r w:rsidRPr="00835DAF">
          <w:rPr>
            <w:rFonts w:ascii="Arial" w:hAnsi="Arial" w:cs="Arial"/>
            <w:noProof/>
            <w:webHidden/>
          </w:rPr>
          <w:fldChar w:fldCharType="begin"/>
        </w:r>
        <w:r w:rsidRPr="00835DAF">
          <w:rPr>
            <w:rFonts w:ascii="Arial" w:hAnsi="Arial" w:cs="Arial"/>
            <w:noProof/>
            <w:webHidden/>
          </w:rPr>
          <w:instrText xml:space="preserve"> PAGEREF _Toc480363261 \h </w:instrText>
        </w:r>
        <w:r w:rsidRPr="00835DAF">
          <w:rPr>
            <w:rFonts w:ascii="Arial" w:hAnsi="Arial" w:cs="Arial"/>
            <w:noProof/>
            <w:webHidden/>
          </w:rPr>
        </w:r>
        <w:r w:rsidRPr="00835DAF">
          <w:rPr>
            <w:rFonts w:ascii="Arial" w:hAnsi="Arial" w:cs="Arial"/>
            <w:noProof/>
            <w:webHidden/>
          </w:rPr>
          <w:fldChar w:fldCharType="separate"/>
        </w:r>
        <w:r w:rsidRPr="00835DAF">
          <w:rPr>
            <w:rFonts w:ascii="Arial" w:hAnsi="Arial" w:cs="Arial"/>
            <w:noProof/>
            <w:webHidden/>
          </w:rPr>
          <w:t>3</w:t>
        </w:r>
        <w:r w:rsidRPr="00835DAF">
          <w:rPr>
            <w:rFonts w:ascii="Arial" w:hAnsi="Arial" w:cs="Arial"/>
            <w:noProof/>
            <w:webHidden/>
          </w:rPr>
          <w:fldChar w:fldCharType="end"/>
        </w:r>
      </w:hyperlink>
    </w:p>
    <w:p w:rsidR="004F6F4C" w:rsidRPr="00835DAF" w:rsidRDefault="004F6F4C">
      <w:pPr>
        <w:pStyle w:val="TOC1"/>
        <w:rPr>
          <w:rFonts w:ascii="Arial" w:hAnsi="Arial" w:cs="Arial"/>
          <w:noProof/>
          <w:sz w:val="22"/>
          <w:szCs w:val="22"/>
          <w:lang w:val="es-ES"/>
        </w:rPr>
      </w:pPr>
      <w:hyperlink w:anchor="_Toc480363262" w:history="1">
        <w:r w:rsidRPr="00835DAF">
          <w:rPr>
            <w:rStyle w:val="Hyperlink"/>
            <w:rFonts w:ascii="Arial" w:hAnsi="Arial" w:cs="Arial"/>
            <w:noProof/>
          </w:rPr>
          <w:t>1.</w:t>
        </w:r>
        <w:r w:rsidRPr="00835DAF">
          <w:rPr>
            <w:rFonts w:ascii="Arial" w:hAnsi="Arial" w:cs="Arial"/>
            <w:noProof/>
            <w:sz w:val="22"/>
            <w:szCs w:val="22"/>
            <w:lang w:val="es-ES"/>
          </w:rPr>
          <w:tab/>
        </w:r>
        <w:r w:rsidRPr="00835DAF">
          <w:rPr>
            <w:rStyle w:val="Hyperlink"/>
            <w:rFonts w:ascii="Arial" w:hAnsi="Arial" w:cs="Arial"/>
            <w:noProof/>
          </w:rPr>
          <w:t>DATOS GENERALES</w:t>
        </w:r>
        <w:r w:rsidRPr="00835DAF">
          <w:rPr>
            <w:rFonts w:ascii="Arial" w:hAnsi="Arial" w:cs="Arial"/>
            <w:noProof/>
            <w:webHidden/>
          </w:rPr>
          <w:tab/>
        </w:r>
        <w:r w:rsidRPr="00835DAF">
          <w:rPr>
            <w:rFonts w:ascii="Arial" w:hAnsi="Arial" w:cs="Arial"/>
            <w:noProof/>
            <w:webHidden/>
          </w:rPr>
          <w:fldChar w:fldCharType="begin"/>
        </w:r>
        <w:r w:rsidRPr="00835DAF">
          <w:rPr>
            <w:rFonts w:ascii="Arial" w:hAnsi="Arial" w:cs="Arial"/>
            <w:noProof/>
            <w:webHidden/>
          </w:rPr>
          <w:instrText xml:space="preserve"> PAGEREF _Toc480363262 \h </w:instrText>
        </w:r>
        <w:r w:rsidRPr="00835DAF">
          <w:rPr>
            <w:rFonts w:ascii="Arial" w:hAnsi="Arial" w:cs="Arial"/>
            <w:noProof/>
            <w:webHidden/>
          </w:rPr>
        </w:r>
        <w:r w:rsidRPr="00835DAF">
          <w:rPr>
            <w:rFonts w:ascii="Arial" w:hAnsi="Arial" w:cs="Arial"/>
            <w:noProof/>
            <w:webHidden/>
          </w:rPr>
          <w:fldChar w:fldCharType="separate"/>
        </w:r>
        <w:r w:rsidRPr="00835DAF">
          <w:rPr>
            <w:rFonts w:ascii="Arial" w:hAnsi="Arial" w:cs="Arial"/>
            <w:noProof/>
            <w:webHidden/>
          </w:rPr>
          <w:t>3</w:t>
        </w:r>
        <w:r w:rsidRPr="00835DAF">
          <w:rPr>
            <w:rFonts w:ascii="Arial" w:hAnsi="Arial" w:cs="Arial"/>
            <w:noProof/>
            <w:webHidden/>
          </w:rPr>
          <w:fldChar w:fldCharType="end"/>
        </w:r>
      </w:hyperlink>
    </w:p>
    <w:p w:rsidR="004F6F4C" w:rsidRPr="00835DAF" w:rsidRDefault="004F6F4C">
      <w:pPr>
        <w:pStyle w:val="TOC2"/>
        <w:tabs>
          <w:tab w:val="left" w:pos="1540"/>
        </w:tabs>
        <w:rPr>
          <w:rFonts w:ascii="Arial" w:hAnsi="Arial" w:cs="Arial"/>
          <w:noProof/>
          <w:sz w:val="22"/>
          <w:szCs w:val="22"/>
          <w:lang w:val="es-ES"/>
        </w:rPr>
      </w:pPr>
      <w:hyperlink w:anchor="_Toc480363263" w:history="1">
        <w:r w:rsidRPr="00835DAF">
          <w:rPr>
            <w:rStyle w:val="Hyperlink"/>
            <w:rFonts w:ascii="Arial" w:hAnsi="Arial" w:cs="Arial"/>
            <w:noProof/>
          </w:rPr>
          <w:t>1.1.</w:t>
        </w:r>
        <w:r w:rsidRPr="00835DAF">
          <w:rPr>
            <w:rFonts w:ascii="Arial" w:hAnsi="Arial" w:cs="Arial"/>
            <w:noProof/>
            <w:sz w:val="22"/>
            <w:szCs w:val="22"/>
            <w:lang w:val="es-ES"/>
          </w:rPr>
          <w:tab/>
        </w:r>
        <w:r w:rsidRPr="00835DAF">
          <w:rPr>
            <w:rStyle w:val="Hyperlink"/>
            <w:rFonts w:ascii="Arial" w:hAnsi="Arial" w:cs="Arial"/>
            <w:noProof/>
          </w:rPr>
          <w:t>IDENTIFICACIÓN Y OBJETO DEL PROYECTO</w:t>
        </w:r>
        <w:r w:rsidRPr="00835DAF">
          <w:rPr>
            <w:rFonts w:ascii="Arial" w:hAnsi="Arial" w:cs="Arial"/>
            <w:noProof/>
            <w:webHidden/>
          </w:rPr>
          <w:tab/>
        </w:r>
        <w:r w:rsidRPr="00835DAF">
          <w:rPr>
            <w:rFonts w:ascii="Arial" w:hAnsi="Arial" w:cs="Arial"/>
            <w:noProof/>
            <w:webHidden/>
          </w:rPr>
          <w:fldChar w:fldCharType="begin"/>
        </w:r>
        <w:r w:rsidRPr="00835DAF">
          <w:rPr>
            <w:rFonts w:ascii="Arial" w:hAnsi="Arial" w:cs="Arial"/>
            <w:noProof/>
            <w:webHidden/>
          </w:rPr>
          <w:instrText xml:space="preserve"> PAGEREF _Toc480363263 \h </w:instrText>
        </w:r>
        <w:r w:rsidRPr="00835DAF">
          <w:rPr>
            <w:rFonts w:ascii="Arial" w:hAnsi="Arial" w:cs="Arial"/>
            <w:noProof/>
            <w:webHidden/>
          </w:rPr>
        </w:r>
        <w:r w:rsidRPr="00835DAF">
          <w:rPr>
            <w:rFonts w:ascii="Arial" w:hAnsi="Arial" w:cs="Arial"/>
            <w:noProof/>
            <w:webHidden/>
          </w:rPr>
          <w:fldChar w:fldCharType="separate"/>
        </w:r>
        <w:r w:rsidRPr="00835DAF">
          <w:rPr>
            <w:rFonts w:ascii="Arial" w:hAnsi="Arial" w:cs="Arial"/>
            <w:noProof/>
            <w:webHidden/>
          </w:rPr>
          <w:t>3</w:t>
        </w:r>
        <w:r w:rsidRPr="00835DAF">
          <w:rPr>
            <w:rFonts w:ascii="Arial" w:hAnsi="Arial" w:cs="Arial"/>
            <w:noProof/>
            <w:webHidden/>
          </w:rPr>
          <w:fldChar w:fldCharType="end"/>
        </w:r>
      </w:hyperlink>
    </w:p>
    <w:p w:rsidR="004F6F4C" w:rsidRPr="00835DAF" w:rsidRDefault="004F6F4C">
      <w:pPr>
        <w:pStyle w:val="TOC2"/>
        <w:tabs>
          <w:tab w:val="left" w:pos="1540"/>
        </w:tabs>
        <w:rPr>
          <w:rFonts w:ascii="Arial" w:hAnsi="Arial" w:cs="Arial"/>
          <w:noProof/>
          <w:sz w:val="22"/>
          <w:szCs w:val="22"/>
          <w:lang w:val="es-ES"/>
        </w:rPr>
      </w:pPr>
      <w:hyperlink w:anchor="_Toc480363264" w:history="1">
        <w:r w:rsidRPr="00835DAF">
          <w:rPr>
            <w:rStyle w:val="Hyperlink"/>
            <w:rFonts w:ascii="Arial" w:hAnsi="Arial" w:cs="Arial"/>
            <w:noProof/>
          </w:rPr>
          <w:t>1.2.</w:t>
        </w:r>
        <w:r w:rsidRPr="00835DAF">
          <w:rPr>
            <w:rFonts w:ascii="Arial" w:hAnsi="Arial" w:cs="Arial"/>
            <w:noProof/>
            <w:sz w:val="22"/>
            <w:szCs w:val="22"/>
            <w:lang w:val="es-ES"/>
          </w:rPr>
          <w:tab/>
        </w:r>
        <w:r w:rsidRPr="00835DAF">
          <w:rPr>
            <w:rStyle w:val="Hyperlink"/>
            <w:rFonts w:ascii="Arial" w:hAnsi="Arial" w:cs="Arial"/>
            <w:noProof/>
          </w:rPr>
          <w:t>AGENTES</w:t>
        </w:r>
        <w:r w:rsidRPr="00835DAF">
          <w:rPr>
            <w:rFonts w:ascii="Arial" w:hAnsi="Arial" w:cs="Arial"/>
            <w:noProof/>
            <w:webHidden/>
          </w:rPr>
          <w:tab/>
        </w:r>
        <w:r w:rsidRPr="00835DAF">
          <w:rPr>
            <w:rFonts w:ascii="Arial" w:hAnsi="Arial" w:cs="Arial"/>
            <w:noProof/>
            <w:webHidden/>
          </w:rPr>
          <w:fldChar w:fldCharType="begin"/>
        </w:r>
        <w:r w:rsidRPr="00835DAF">
          <w:rPr>
            <w:rFonts w:ascii="Arial" w:hAnsi="Arial" w:cs="Arial"/>
            <w:noProof/>
            <w:webHidden/>
          </w:rPr>
          <w:instrText xml:space="preserve"> PAGEREF _Toc480363264 \h </w:instrText>
        </w:r>
        <w:r w:rsidRPr="00835DAF">
          <w:rPr>
            <w:rFonts w:ascii="Arial" w:hAnsi="Arial" w:cs="Arial"/>
            <w:noProof/>
            <w:webHidden/>
          </w:rPr>
        </w:r>
        <w:r w:rsidRPr="00835DAF">
          <w:rPr>
            <w:rFonts w:ascii="Arial" w:hAnsi="Arial" w:cs="Arial"/>
            <w:noProof/>
            <w:webHidden/>
          </w:rPr>
          <w:fldChar w:fldCharType="separate"/>
        </w:r>
        <w:r w:rsidRPr="00835DAF">
          <w:rPr>
            <w:rFonts w:ascii="Arial" w:hAnsi="Arial" w:cs="Arial"/>
            <w:noProof/>
            <w:webHidden/>
          </w:rPr>
          <w:t>3</w:t>
        </w:r>
        <w:r w:rsidRPr="00835DAF">
          <w:rPr>
            <w:rFonts w:ascii="Arial" w:hAnsi="Arial" w:cs="Arial"/>
            <w:noProof/>
            <w:webHidden/>
          </w:rPr>
          <w:fldChar w:fldCharType="end"/>
        </w:r>
      </w:hyperlink>
    </w:p>
    <w:p w:rsidR="004F6F4C" w:rsidRPr="00835DAF" w:rsidRDefault="004F6F4C">
      <w:pPr>
        <w:pStyle w:val="TOC1"/>
        <w:rPr>
          <w:rFonts w:ascii="Arial" w:hAnsi="Arial" w:cs="Arial"/>
          <w:noProof/>
          <w:sz w:val="22"/>
          <w:szCs w:val="22"/>
          <w:lang w:val="es-ES"/>
        </w:rPr>
      </w:pPr>
      <w:hyperlink w:anchor="_Toc480363265" w:history="1">
        <w:r w:rsidRPr="00835DAF">
          <w:rPr>
            <w:rStyle w:val="Hyperlink"/>
            <w:rFonts w:ascii="Arial" w:hAnsi="Arial" w:cs="Arial"/>
            <w:noProof/>
          </w:rPr>
          <w:t>2.</w:t>
        </w:r>
        <w:r w:rsidRPr="00835DAF">
          <w:rPr>
            <w:rFonts w:ascii="Arial" w:hAnsi="Arial" w:cs="Arial"/>
            <w:noProof/>
            <w:sz w:val="22"/>
            <w:szCs w:val="22"/>
            <w:lang w:val="es-ES"/>
          </w:rPr>
          <w:tab/>
        </w:r>
        <w:r w:rsidRPr="00835DAF">
          <w:rPr>
            <w:rStyle w:val="Hyperlink"/>
            <w:rFonts w:ascii="Arial" w:hAnsi="Arial" w:cs="Arial"/>
            <w:noProof/>
          </w:rPr>
          <w:t>ANTECEDENTES</w:t>
        </w:r>
        <w:r w:rsidRPr="00835DAF">
          <w:rPr>
            <w:rFonts w:ascii="Arial" w:hAnsi="Arial" w:cs="Arial"/>
            <w:noProof/>
            <w:webHidden/>
          </w:rPr>
          <w:tab/>
        </w:r>
        <w:r w:rsidRPr="00835DAF">
          <w:rPr>
            <w:rFonts w:ascii="Arial" w:hAnsi="Arial" w:cs="Arial"/>
            <w:noProof/>
            <w:webHidden/>
          </w:rPr>
          <w:fldChar w:fldCharType="begin"/>
        </w:r>
        <w:r w:rsidRPr="00835DAF">
          <w:rPr>
            <w:rFonts w:ascii="Arial" w:hAnsi="Arial" w:cs="Arial"/>
            <w:noProof/>
            <w:webHidden/>
          </w:rPr>
          <w:instrText xml:space="preserve"> PAGEREF _Toc480363265 \h </w:instrText>
        </w:r>
        <w:r w:rsidRPr="00835DAF">
          <w:rPr>
            <w:rFonts w:ascii="Arial" w:hAnsi="Arial" w:cs="Arial"/>
            <w:noProof/>
            <w:webHidden/>
          </w:rPr>
        </w:r>
        <w:r w:rsidRPr="00835DAF">
          <w:rPr>
            <w:rFonts w:ascii="Arial" w:hAnsi="Arial" w:cs="Arial"/>
            <w:noProof/>
            <w:webHidden/>
          </w:rPr>
          <w:fldChar w:fldCharType="separate"/>
        </w:r>
        <w:r w:rsidRPr="00835DAF">
          <w:rPr>
            <w:rFonts w:ascii="Arial" w:hAnsi="Arial" w:cs="Arial"/>
            <w:noProof/>
            <w:webHidden/>
          </w:rPr>
          <w:t>3</w:t>
        </w:r>
        <w:r w:rsidRPr="00835DAF">
          <w:rPr>
            <w:rFonts w:ascii="Arial" w:hAnsi="Arial" w:cs="Arial"/>
            <w:noProof/>
            <w:webHidden/>
          </w:rPr>
          <w:fldChar w:fldCharType="end"/>
        </w:r>
      </w:hyperlink>
    </w:p>
    <w:p w:rsidR="004F6F4C" w:rsidRPr="00835DAF" w:rsidRDefault="004F6F4C">
      <w:pPr>
        <w:pStyle w:val="TOC1"/>
        <w:rPr>
          <w:rFonts w:ascii="Arial" w:hAnsi="Arial" w:cs="Arial"/>
          <w:noProof/>
          <w:sz w:val="22"/>
          <w:szCs w:val="22"/>
          <w:lang w:val="es-ES"/>
        </w:rPr>
      </w:pPr>
      <w:hyperlink w:anchor="_Toc480363266" w:history="1">
        <w:r w:rsidRPr="00835DAF">
          <w:rPr>
            <w:rStyle w:val="Hyperlink"/>
            <w:rFonts w:ascii="Arial" w:hAnsi="Arial" w:cs="Arial"/>
            <w:noProof/>
          </w:rPr>
          <w:t>ANEXOS</w:t>
        </w:r>
        <w:r w:rsidRPr="00835DAF">
          <w:rPr>
            <w:rFonts w:ascii="Arial" w:hAnsi="Arial" w:cs="Arial"/>
            <w:noProof/>
            <w:webHidden/>
          </w:rPr>
          <w:tab/>
        </w:r>
        <w:r w:rsidRPr="00835DAF">
          <w:rPr>
            <w:rFonts w:ascii="Arial" w:hAnsi="Arial" w:cs="Arial"/>
            <w:noProof/>
            <w:webHidden/>
          </w:rPr>
          <w:fldChar w:fldCharType="begin"/>
        </w:r>
        <w:r w:rsidRPr="00835DAF">
          <w:rPr>
            <w:rFonts w:ascii="Arial" w:hAnsi="Arial" w:cs="Arial"/>
            <w:noProof/>
            <w:webHidden/>
          </w:rPr>
          <w:instrText xml:space="preserve"> PAGEREF _Toc480363266 \h </w:instrText>
        </w:r>
        <w:r w:rsidRPr="00835DAF">
          <w:rPr>
            <w:rFonts w:ascii="Arial" w:hAnsi="Arial" w:cs="Arial"/>
            <w:noProof/>
            <w:webHidden/>
          </w:rPr>
        </w:r>
        <w:r w:rsidRPr="00835DAF">
          <w:rPr>
            <w:rFonts w:ascii="Arial" w:hAnsi="Arial" w:cs="Arial"/>
            <w:noProof/>
            <w:webHidden/>
          </w:rPr>
          <w:fldChar w:fldCharType="separate"/>
        </w:r>
        <w:r w:rsidRPr="00835DAF">
          <w:rPr>
            <w:rFonts w:ascii="Arial" w:hAnsi="Arial" w:cs="Arial"/>
            <w:noProof/>
            <w:webHidden/>
          </w:rPr>
          <w:t>4</w:t>
        </w:r>
        <w:r w:rsidRPr="00835DAF">
          <w:rPr>
            <w:rFonts w:ascii="Arial" w:hAnsi="Arial" w:cs="Arial"/>
            <w:noProof/>
            <w:webHidden/>
          </w:rPr>
          <w:fldChar w:fldCharType="end"/>
        </w:r>
      </w:hyperlink>
    </w:p>
    <w:p w:rsidR="004F6F4C" w:rsidRPr="00835DAF" w:rsidRDefault="004F6F4C">
      <w:pPr>
        <w:pStyle w:val="TOC1"/>
        <w:rPr>
          <w:rFonts w:ascii="Arial" w:hAnsi="Arial" w:cs="Arial"/>
          <w:noProof/>
          <w:sz w:val="22"/>
          <w:szCs w:val="22"/>
          <w:lang w:val="es-ES"/>
        </w:rPr>
      </w:pPr>
      <w:hyperlink w:anchor="_Toc480363267" w:history="1">
        <w:r w:rsidRPr="00835DAF">
          <w:rPr>
            <w:rStyle w:val="Hyperlink"/>
            <w:rFonts w:ascii="Arial" w:hAnsi="Arial" w:cs="Arial"/>
            <w:noProof/>
          </w:rPr>
          <w:t>3.</w:t>
        </w:r>
        <w:r w:rsidRPr="00835DAF">
          <w:rPr>
            <w:rFonts w:ascii="Arial" w:hAnsi="Arial" w:cs="Arial"/>
            <w:noProof/>
            <w:sz w:val="22"/>
            <w:szCs w:val="22"/>
            <w:lang w:val="es-ES"/>
          </w:rPr>
          <w:tab/>
        </w:r>
        <w:r w:rsidRPr="00835DAF">
          <w:rPr>
            <w:rStyle w:val="Hyperlink"/>
            <w:rFonts w:ascii="Arial" w:hAnsi="Arial" w:cs="Arial"/>
            <w:noProof/>
          </w:rPr>
          <w:t>RD 3/2011</w:t>
        </w:r>
        <w:r w:rsidRPr="00835DAF">
          <w:rPr>
            <w:rFonts w:ascii="Arial" w:hAnsi="Arial" w:cs="Arial"/>
            <w:noProof/>
            <w:webHidden/>
          </w:rPr>
          <w:tab/>
        </w:r>
        <w:r w:rsidRPr="00835DAF">
          <w:rPr>
            <w:rFonts w:ascii="Arial" w:hAnsi="Arial" w:cs="Arial"/>
            <w:noProof/>
            <w:webHidden/>
          </w:rPr>
          <w:fldChar w:fldCharType="begin"/>
        </w:r>
        <w:r w:rsidRPr="00835DAF">
          <w:rPr>
            <w:rFonts w:ascii="Arial" w:hAnsi="Arial" w:cs="Arial"/>
            <w:noProof/>
            <w:webHidden/>
          </w:rPr>
          <w:instrText xml:space="preserve"> PAGEREF _Toc480363267 \h </w:instrText>
        </w:r>
        <w:r w:rsidRPr="00835DAF">
          <w:rPr>
            <w:rFonts w:ascii="Arial" w:hAnsi="Arial" w:cs="Arial"/>
            <w:noProof/>
            <w:webHidden/>
          </w:rPr>
        </w:r>
        <w:r w:rsidRPr="00835DAF">
          <w:rPr>
            <w:rFonts w:ascii="Arial" w:hAnsi="Arial" w:cs="Arial"/>
            <w:noProof/>
            <w:webHidden/>
          </w:rPr>
          <w:fldChar w:fldCharType="separate"/>
        </w:r>
        <w:r w:rsidRPr="00835DAF">
          <w:rPr>
            <w:rFonts w:ascii="Arial" w:hAnsi="Arial" w:cs="Arial"/>
            <w:noProof/>
            <w:webHidden/>
          </w:rPr>
          <w:t>4</w:t>
        </w:r>
        <w:r w:rsidRPr="00835DAF">
          <w:rPr>
            <w:rFonts w:ascii="Arial" w:hAnsi="Arial" w:cs="Arial"/>
            <w:noProof/>
            <w:webHidden/>
          </w:rPr>
          <w:fldChar w:fldCharType="end"/>
        </w:r>
      </w:hyperlink>
    </w:p>
    <w:p w:rsidR="004F6F4C" w:rsidRPr="00835DAF" w:rsidRDefault="004F6F4C">
      <w:pPr>
        <w:pStyle w:val="TOC1"/>
        <w:rPr>
          <w:rFonts w:ascii="Arial" w:hAnsi="Arial" w:cs="Arial"/>
          <w:noProof/>
          <w:sz w:val="22"/>
          <w:szCs w:val="22"/>
          <w:lang w:val="es-ES"/>
        </w:rPr>
      </w:pPr>
      <w:hyperlink w:anchor="_Toc480363268" w:history="1">
        <w:r w:rsidRPr="00835DAF">
          <w:rPr>
            <w:rStyle w:val="Hyperlink"/>
            <w:rFonts w:ascii="Arial" w:hAnsi="Arial" w:cs="Arial"/>
            <w:noProof/>
          </w:rPr>
          <w:t>4.</w:t>
        </w:r>
        <w:r w:rsidRPr="00835DAF">
          <w:rPr>
            <w:rFonts w:ascii="Arial" w:hAnsi="Arial" w:cs="Arial"/>
            <w:noProof/>
            <w:sz w:val="22"/>
            <w:szCs w:val="22"/>
            <w:lang w:val="es-ES"/>
          </w:rPr>
          <w:tab/>
        </w:r>
        <w:r w:rsidRPr="00835DAF">
          <w:rPr>
            <w:rStyle w:val="Hyperlink"/>
            <w:rFonts w:ascii="Arial" w:hAnsi="Arial" w:cs="Arial"/>
            <w:noProof/>
          </w:rPr>
          <w:t>GESTIÓN DE RESIDUOS DE CONSTRUCCIÓN</w:t>
        </w:r>
        <w:r w:rsidRPr="00835DAF">
          <w:rPr>
            <w:rFonts w:ascii="Arial" w:hAnsi="Arial" w:cs="Arial"/>
            <w:noProof/>
            <w:webHidden/>
          </w:rPr>
          <w:tab/>
        </w:r>
        <w:r w:rsidRPr="00835DAF">
          <w:rPr>
            <w:rFonts w:ascii="Arial" w:hAnsi="Arial" w:cs="Arial"/>
            <w:noProof/>
            <w:webHidden/>
          </w:rPr>
          <w:fldChar w:fldCharType="begin"/>
        </w:r>
        <w:r w:rsidRPr="00835DAF">
          <w:rPr>
            <w:rFonts w:ascii="Arial" w:hAnsi="Arial" w:cs="Arial"/>
            <w:noProof/>
            <w:webHidden/>
          </w:rPr>
          <w:instrText xml:space="preserve"> PAGEREF _Toc480363268 \h </w:instrText>
        </w:r>
        <w:r w:rsidRPr="00835DAF">
          <w:rPr>
            <w:rFonts w:ascii="Arial" w:hAnsi="Arial" w:cs="Arial"/>
            <w:noProof/>
            <w:webHidden/>
          </w:rPr>
        </w:r>
        <w:r w:rsidRPr="00835DAF">
          <w:rPr>
            <w:rFonts w:ascii="Arial" w:hAnsi="Arial" w:cs="Arial"/>
            <w:noProof/>
            <w:webHidden/>
          </w:rPr>
          <w:fldChar w:fldCharType="separate"/>
        </w:r>
        <w:r w:rsidRPr="00835DAF">
          <w:rPr>
            <w:rFonts w:ascii="Arial" w:hAnsi="Arial" w:cs="Arial"/>
            <w:noProof/>
            <w:webHidden/>
          </w:rPr>
          <w:t>6</w:t>
        </w:r>
        <w:r w:rsidRPr="00835DAF">
          <w:rPr>
            <w:rFonts w:ascii="Arial" w:hAnsi="Arial" w:cs="Arial"/>
            <w:noProof/>
            <w:webHidden/>
          </w:rPr>
          <w:fldChar w:fldCharType="end"/>
        </w:r>
      </w:hyperlink>
    </w:p>
    <w:p w:rsidR="004F6F4C" w:rsidRDefault="004F6F4C" w:rsidP="00835DAF">
      <w:pPr>
        <w:pStyle w:val="Title"/>
        <w:spacing w:before="0" w:after="0"/>
        <w:ind w:right="23"/>
        <w:jc w:val="both"/>
        <w:rPr>
          <w:sz w:val="36"/>
          <w:szCs w:val="36"/>
          <w:u w:val="single"/>
        </w:rPr>
      </w:pPr>
      <w:r w:rsidRPr="00835DAF">
        <w:rPr>
          <w:sz w:val="16"/>
          <w:szCs w:val="16"/>
        </w:rPr>
        <w:fldChar w:fldCharType="end"/>
      </w:r>
    </w:p>
    <w:p w:rsidR="004F6F4C" w:rsidRDefault="004F6F4C" w:rsidP="003920E4">
      <w:pPr>
        <w:pStyle w:val="Title"/>
        <w:spacing w:before="0" w:after="0"/>
        <w:ind w:right="23"/>
        <w:jc w:val="both"/>
        <w:rPr>
          <w:sz w:val="36"/>
          <w:szCs w:val="36"/>
          <w:u w:val="single"/>
        </w:rPr>
      </w:pPr>
      <w:r>
        <w:br w:type="page"/>
      </w:r>
      <w:r>
        <w:rPr>
          <w:sz w:val="36"/>
          <w:szCs w:val="36"/>
          <w:u w:val="single"/>
        </w:rPr>
        <w:t>INTRODUCCIÓN</w:t>
      </w:r>
    </w:p>
    <w:p w:rsidR="004F6F4C" w:rsidRDefault="004F6F4C" w:rsidP="003920E4">
      <w:pPr>
        <w:spacing w:after="200" w:line="276" w:lineRule="auto"/>
      </w:pPr>
    </w:p>
    <w:p w:rsidR="004F6F4C" w:rsidRDefault="004F6F4C" w:rsidP="00BB2449">
      <w:pPr>
        <w:pStyle w:val="Heading1"/>
        <w:numPr>
          <w:ilvl w:val="0"/>
          <w:numId w:val="2"/>
        </w:numPr>
        <w:tabs>
          <w:tab w:val="clear" w:pos="795"/>
          <w:tab w:val="num" w:pos="709"/>
        </w:tabs>
        <w:ind w:left="709" w:right="23" w:hanging="709"/>
        <w:jc w:val="both"/>
        <w:rPr>
          <w:sz w:val="32"/>
          <w:szCs w:val="32"/>
        </w:rPr>
      </w:pPr>
      <w:bookmarkStart w:id="0" w:name="_Toc463002129"/>
      <w:bookmarkStart w:id="1" w:name="_Toc464116885"/>
      <w:bookmarkStart w:id="2" w:name="_Toc480363262"/>
      <w:r w:rsidRPr="00B91314">
        <w:rPr>
          <w:sz w:val="32"/>
          <w:szCs w:val="32"/>
        </w:rPr>
        <w:t>DATOS GENERALES</w:t>
      </w:r>
      <w:bookmarkEnd w:id="0"/>
      <w:bookmarkEnd w:id="1"/>
      <w:bookmarkEnd w:id="2"/>
    </w:p>
    <w:p w:rsidR="004F6F4C" w:rsidRPr="001D0B68" w:rsidRDefault="004F6F4C" w:rsidP="00BB2449"/>
    <w:p w:rsidR="004F6F4C" w:rsidRDefault="004F6F4C" w:rsidP="00BB2449">
      <w:pPr>
        <w:pStyle w:val="Heading2"/>
        <w:numPr>
          <w:ilvl w:val="1"/>
          <w:numId w:val="2"/>
        </w:numPr>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uppressAutoHyphens w:val="0"/>
        <w:ind w:left="1066" w:right="23" w:hanging="1066"/>
        <w:jc w:val="both"/>
        <w:rPr>
          <w:color w:val="000000"/>
          <w:sz w:val="24"/>
          <w:szCs w:val="24"/>
        </w:rPr>
      </w:pPr>
      <w:bookmarkStart w:id="3" w:name="_Toc463002130"/>
      <w:bookmarkStart w:id="4" w:name="_Toc464116886"/>
      <w:bookmarkStart w:id="5" w:name="_Toc480363263"/>
      <w:r w:rsidRPr="00B91314">
        <w:rPr>
          <w:color w:val="000000"/>
          <w:sz w:val="24"/>
          <w:szCs w:val="24"/>
        </w:rPr>
        <w:t>IDENTIFICACIÓN Y OBJETO DEL PROYECTO</w:t>
      </w:r>
      <w:bookmarkEnd w:id="3"/>
      <w:bookmarkEnd w:id="4"/>
      <w:bookmarkEnd w:id="5"/>
    </w:p>
    <w:p w:rsidR="004F6F4C" w:rsidRPr="001D0B68" w:rsidRDefault="004F6F4C" w:rsidP="00BB2449"/>
    <w:p w:rsidR="004F6F4C" w:rsidRPr="00DE17E0" w:rsidRDefault="004F6F4C" w:rsidP="00BB2449">
      <w:pPr>
        <w:tabs>
          <w:tab w:val="left" w:pos="2127"/>
        </w:tabs>
        <w:ind w:right="21"/>
        <w:jc w:val="both"/>
        <w:rPr>
          <w:b/>
          <w:bCs/>
          <w:lang w:val="pt-BR"/>
        </w:rPr>
      </w:pPr>
      <w:r w:rsidRPr="00DE17E0">
        <w:rPr>
          <w:b/>
          <w:bCs/>
          <w:lang w:val="pt-BR"/>
        </w:rPr>
        <w:t>Título del proyecto:</w:t>
      </w:r>
      <w:r w:rsidRPr="00DE17E0">
        <w:rPr>
          <w:b/>
          <w:bCs/>
          <w:lang w:val="pt-BR"/>
        </w:rPr>
        <w:tab/>
      </w:r>
      <w:r w:rsidRPr="00DE17E0">
        <w:rPr>
          <w:lang w:val="pt-BR"/>
        </w:rPr>
        <w:t>CIERRE DE PISTA POLIDEPORTIVA</w:t>
      </w:r>
    </w:p>
    <w:p w:rsidR="004F6F4C" w:rsidRPr="00DE17E0" w:rsidRDefault="004F6F4C" w:rsidP="00BB2449">
      <w:pPr>
        <w:tabs>
          <w:tab w:val="left" w:pos="2127"/>
        </w:tabs>
        <w:ind w:right="21"/>
        <w:jc w:val="both"/>
        <w:rPr>
          <w:b/>
          <w:bCs/>
          <w:lang w:val="pt-BR"/>
        </w:rPr>
      </w:pPr>
      <w:r w:rsidRPr="00DE17E0">
        <w:rPr>
          <w:b/>
          <w:bCs/>
          <w:lang w:val="pt-BR"/>
        </w:rPr>
        <w:t>Fase:</w:t>
      </w:r>
      <w:r w:rsidRPr="00DE17E0">
        <w:rPr>
          <w:b/>
          <w:bCs/>
          <w:lang w:val="pt-BR"/>
        </w:rPr>
        <w:tab/>
      </w:r>
      <w:r w:rsidRPr="00EC7158">
        <w:rPr>
          <w:lang w:val="pt-BR"/>
        </w:rPr>
        <w:t>ANEXOS AL PROYECTO</w:t>
      </w:r>
      <w:r w:rsidRPr="00DE17E0">
        <w:rPr>
          <w:lang w:val="pt-BR"/>
        </w:rPr>
        <w:t xml:space="preserve"> BÁSICO Y DE EJECUCIÓN</w:t>
      </w:r>
    </w:p>
    <w:p w:rsidR="004F6F4C" w:rsidRPr="00DE17E0" w:rsidRDefault="004F6F4C" w:rsidP="00BB2449">
      <w:pPr>
        <w:ind w:right="23"/>
        <w:jc w:val="both"/>
      </w:pPr>
      <w:r w:rsidRPr="00DE17E0">
        <w:rPr>
          <w:b/>
          <w:bCs/>
        </w:rPr>
        <w:t>Situación:</w:t>
      </w:r>
      <w:r w:rsidRPr="00DE17E0">
        <w:tab/>
      </w:r>
      <w:r w:rsidRPr="00DE17E0">
        <w:tab/>
        <w:t>COLEGIO PÚBLICO CASTILLO GAUZÓN</w:t>
      </w:r>
    </w:p>
    <w:p w:rsidR="004F6F4C" w:rsidRDefault="004F6F4C" w:rsidP="00BB2449">
      <w:pPr>
        <w:ind w:right="23"/>
        <w:jc w:val="both"/>
      </w:pPr>
      <w:r w:rsidRPr="00D73657">
        <w:tab/>
      </w:r>
      <w:r w:rsidRPr="00D73657">
        <w:tab/>
      </w:r>
      <w:r>
        <w:tab/>
        <w:t>C/ Antonio Machado 17, Raices Nuevo</w:t>
      </w:r>
      <w:r w:rsidRPr="00DE17E0">
        <w:t xml:space="preserve"> (CASTRILLÓN)</w:t>
      </w:r>
    </w:p>
    <w:p w:rsidR="004F6F4C" w:rsidRDefault="004F6F4C" w:rsidP="00BB2449">
      <w:pPr>
        <w:pStyle w:val="Heading2"/>
        <w:numPr>
          <w:ilvl w:val="1"/>
          <w:numId w:val="2"/>
        </w:numPr>
        <w:tabs>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s>
        <w:suppressAutoHyphens w:val="0"/>
        <w:ind w:left="1066" w:right="23" w:hanging="1066"/>
        <w:jc w:val="both"/>
        <w:rPr>
          <w:color w:val="000000"/>
          <w:sz w:val="24"/>
          <w:szCs w:val="24"/>
        </w:rPr>
      </w:pPr>
      <w:bookmarkStart w:id="6" w:name="_Toc463002131"/>
      <w:bookmarkStart w:id="7" w:name="_Toc464116887"/>
      <w:bookmarkStart w:id="8" w:name="_Toc480363264"/>
      <w:r w:rsidRPr="00B91314">
        <w:rPr>
          <w:color w:val="000000"/>
          <w:sz w:val="24"/>
          <w:szCs w:val="24"/>
        </w:rPr>
        <w:t>AGENTES</w:t>
      </w:r>
      <w:bookmarkEnd w:id="6"/>
      <w:bookmarkEnd w:id="7"/>
      <w:bookmarkEnd w:id="8"/>
    </w:p>
    <w:p w:rsidR="004F6F4C" w:rsidRPr="001D0B68" w:rsidRDefault="004F6F4C" w:rsidP="00BB2449"/>
    <w:p w:rsidR="004F6F4C" w:rsidRPr="00D73657" w:rsidRDefault="004F6F4C" w:rsidP="00BB2449">
      <w:pPr>
        <w:ind w:right="23"/>
        <w:jc w:val="both"/>
        <w:rPr>
          <w:lang w:val="pt-BR"/>
        </w:rPr>
      </w:pPr>
      <w:r w:rsidRPr="004610E5">
        <w:rPr>
          <w:b/>
          <w:bCs/>
          <w:lang w:val="pt-BR"/>
        </w:rPr>
        <w:t>Promotor:</w:t>
      </w:r>
      <w:r w:rsidRPr="00D73657">
        <w:rPr>
          <w:lang w:val="pt-BR"/>
        </w:rPr>
        <w:tab/>
      </w:r>
      <w:r>
        <w:rPr>
          <w:lang w:val="pt-BR"/>
        </w:rPr>
        <w:tab/>
      </w:r>
      <w:r w:rsidRPr="00D73657">
        <w:rPr>
          <w:lang w:val="pt-BR"/>
        </w:rPr>
        <w:t>AYUNTAMIENTO DE CASTRILLÓN - C.I.F. P3301600G</w:t>
      </w:r>
    </w:p>
    <w:p w:rsidR="004F6F4C" w:rsidRPr="00D73657" w:rsidRDefault="004F6F4C" w:rsidP="00BB2449">
      <w:pPr>
        <w:ind w:left="1440" w:right="23" w:firstLine="720"/>
        <w:jc w:val="both"/>
      </w:pPr>
      <w:r w:rsidRPr="0094083E">
        <w:t>Domicilio:</w:t>
      </w:r>
      <w:r w:rsidRPr="00D73657">
        <w:t xml:space="preserve"> Plaza de Europa nº 1</w:t>
      </w:r>
      <w:r>
        <w:t>.</w:t>
      </w:r>
      <w:r w:rsidRPr="00D73657">
        <w:t xml:space="preserve"> 33450 Piedras Blancas</w:t>
      </w:r>
    </w:p>
    <w:p w:rsidR="004F6F4C" w:rsidRPr="00D73657" w:rsidRDefault="004F6F4C" w:rsidP="00BB2449">
      <w:pPr>
        <w:ind w:right="23"/>
        <w:jc w:val="both"/>
      </w:pPr>
    </w:p>
    <w:p w:rsidR="004F6F4C" w:rsidRPr="00D73657" w:rsidRDefault="004F6F4C" w:rsidP="00BB2449">
      <w:pPr>
        <w:ind w:right="23"/>
        <w:jc w:val="both"/>
      </w:pPr>
      <w:r w:rsidRPr="004610E5">
        <w:rPr>
          <w:b/>
          <w:bCs/>
        </w:rPr>
        <w:t>Proyectista:</w:t>
      </w:r>
      <w:r w:rsidRPr="00D73657">
        <w:tab/>
      </w:r>
      <w:r>
        <w:tab/>
      </w:r>
      <w:r w:rsidRPr="00D73657">
        <w:t>DAVID J. MARTÍNEZ GONZÁLEZ, arquitecto colegiado nº 132 del COAA</w:t>
      </w:r>
    </w:p>
    <w:p w:rsidR="004F6F4C" w:rsidRPr="00D73657" w:rsidRDefault="004F6F4C" w:rsidP="00BB2449">
      <w:pPr>
        <w:ind w:right="23"/>
        <w:jc w:val="both"/>
      </w:pPr>
      <w:r w:rsidRPr="00D73657">
        <w:tab/>
      </w:r>
      <w:r w:rsidRPr="00D73657">
        <w:tab/>
      </w:r>
      <w:r>
        <w:tab/>
      </w:r>
      <w:r w:rsidRPr="00D73657">
        <w:t>Dirección: Santa Susana nº 2 6º G  33007 Oviedo</w:t>
      </w:r>
    </w:p>
    <w:p w:rsidR="004F6F4C" w:rsidRPr="00D73657" w:rsidRDefault="004F6F4C" w:rsidP="00BB2449">
      <w:pPr>
        <w:ind w:left="1452" w:right="23" w:firstLine="708"/>
        <w:jc w:val="both"/>
      </w:pPr>
      <w:r w:rsidRPr="00D73657">
        <w:t xml:space="preserve">Tfno. 985564026. Correo electrónico: </w:t>
      </w:r>
      <w:hyperlink r:id="rId9" w:history="1">
        <w:r w:rsidRPr="00D73657">
          <w:rPr>
            <w:rStyle w:val="Hyperlink"/>
          </w:rPr>
          <w:t>estudio@davidjmartinez.es</w:t>
        </w:r>
      </w:hyperlink>
    </w:p>
    <w:p w:rsidR="004F6F4C" w:rsidRPr="00D73657" w:rsidRDefault="004F6F4C" w:rsidP="00BB2449">
      <w:pPr>
        <w:ind w:right="23"/>
        <w:jc w:val="both"/>
      </w:pPr>
    </w:p>
    <w:p w:rsidR="004F6F4C" w:rsidRPr="00D73657" w:rsidRDefault="004F6F4C" w:rsidP="00BB2449">
      <w:pPr>
        <w:ind w:right="23"/>
        <w:jc w:val="both"/>
      </w:pPr>
      <w:r w:rsidRPr="004610E5">
        <w:rPr>
          <w:b/>
          <w:bCs/>
        </w:rPr>
        <w:t>Director de obra:</w:t>
      </w:r>
      <w:r w:rsidRPr="00D73657">
        <w:t xml:space="preserve"> </w:t>
      </w:r>
      <w:r>
        <w:tab/>
      </w:r>
      <w:r w:rsidRPr="00D73657">
        <w:t>DAVID J. MARTÍNEZ GONZÁLEZ, arquitecto colegiado nº 132 del COAA</w:t>
      </w:r>
    </w:p>
    <w:p w:rsidR="004F6F4C" w:rsidRPr="00D73657" w:rsidRDefault="004F6F4C" w:rsidP="00BB2449">
      <w:pPr>
        <w:ind w:right="23"/>
        <w:jc w:val="both"/>
      </w:pPr>
      <w:r w:rsidRPr="00D73657">
        <w:tab/>
      </w:r>
      <w:r w:rsidRPr="00D73657">
        <w:tab/>
      </w:r>
      <w:r>
        <w:tab/>
      </w:r>
      <w:r w:rsidRPr="00D73657">
        <w:t>Dirección: Santa Susana nº 2 6º G  33007 Oviedo</w:t>
      </w:r>
    </w:p>
    <w:p w:rsidR="004F6F4C" w:rsidRDefault="004F6F4C" w:rsidP="00BB2449">
      <w:pPr>
        <w:ind w:left="1452" w:right="23" w:firstLine="708"/>
        <w:jc w:val="both"/>
      </w:pPr>
      <w:r w:rsidRPr="00D73657">
        <w:t xml:space="preserve">Tfno. 985564026. Correo electrónico: </w:t>
      </w:r>
      <w:hyperlink r:id="rId10" w:history="1">
        <w:r w:rsidRPr="00D73657">
          <w:rPr>
            <w:rStyle w:val="Hyperlink"/>
          </w:rPr>
          <w:t>estudio@davidjmartinez.es</w:t>
        </w:r>
      </w:hyperlink>
    </w:p>
    <w:p w:rsidR="004F6F4C" w:rsidRDefault="004F6F4C" w:rsidP="00BB2449">
      <w:pPr>
        <w:ind w:left="1452" w:right="23" w:firstLine="708"/>
        <w:jc w:val="both"/>
      </w:pPr>
    </w:p>
    <w:p w:rsidR="004F6F4C" w:rsidRDefault="004F6F4C" w:rsidP="00BB2449">
      <w:pPr>
        <w:ind w:right="23"/>
        <w:jc w:val="both"/>
      </w:pPr>
      <w:r w:rsidRPr="004610E5">
        <w:rPr>
          <w:b/>
          <w:bCs/>
        </w:rPr>
        <w:t>Director de ejecución:</w:t>
      </w:r>
      <w:r>
        <w:tab/>
        <w:t>A nombrar por el promotor</w:t>
      </w:r>
    </w:p>
    <w:p w:rsidR="004F6F4C" w:rsidRDefault="004F6F4C" w:rsidP="00BB2449">
      <w:pPr>
        <w:ind w:right="23"/>
        <w:jc w:val="both"/>
      </w:pPr>
    </w:p>
    <w:p w:rsidR="004F6F4C" w:rsidRDefault="004F6F4C" w:rsidP="00BB2449">
      <w:pPr>
        <w:ind w:right="23"/>
        <w:jc w:val="both"/>
      </w:pPr>
      <w:r w:rsidRPr="004610E5">
        <w:rPr>
          <w:b/>
          <w:bCs/>
        </w:rPr>
        <w:t>Constructor:</w:t>
      </w:r>
      <w:r>
        <w:tab/>
      </w:r>
      <w:r>
        <w:tab/>
        <w:t>A designar por el promotor</w:t>
      </w:r>
    </w:p>
    <w:p w:rsidR="004F6F4C" w:rsidRDefault="004F6F4C" w:rsidP="00BB2449">
      <w:pPr>
        <w:ind w:right="23"/>
        <w:jc w:val="both"/>
      </w:pPr>
    </w:p>
    <w:p w:rsidR="004F6F4C" w:rsidRPr="0094083E" w:rsidRDefault="004F6F4C" w:rsidP="00BB2449">
      <w:pPr>
        <w:ind w:right="23"/>
        <w:jc w:val="both"/>
        <w:rPr>
          <w:b/>
          <w:bCs/>
        </w:rPr>
      </w:pPr>
      <w:r w:rsidRPr="0094083E">
        <w:rPr>
          <w:b/>
          <w:bCs/>
        </w:rPr>
        <w:t>Autor del Estudio de</w:t>
      </w:r>
    </w:p>
    <w:p w:rsidR="004F6F4C" w:rsidRPr="00D73657" w:rsidRDefault="004F6F4C" w:rsidP="00BB2449">
      <w:pPr>
        <w:ind w:right="23"/>
        <w:jc w:val="both"/>
      </w:pPr>
      <w:r w:rsidRPr="004610E5">
        <w:rPr>
          <w:b/>
          <w:bCs/>
        </w:rPr>
        <w:t>Seguridad y Salud:</w:t>
      </w:r>
      <w:r>
        <w:tab/>
      </w:r>
      <w:r w:rsidRPr="00D73657">
        <w:t>DAVID J. MARTÍNEZ GONZÁLEZ, arquitecto colegiado nº 132 del COAA</w:t>
      </w:r>
    </w:p>
    <w:p w:rsidR="004F6F4C" w:rsidRPr="00D73657" w:rsidRDefault="004F6F4C" w:rsidP="00BB2449">
      <w:pPr>
        <w:ind w:right="23"/>
        <w:jc w:val="both"/>
      </w:pPr>
      <w:r w:rsidRPr="00D73657">
        <w:tab/>
      </w:r>
      <w:r w:rsidRPr="00D73657">
        <w:tab/>
      </w:r>
      <w:r>
        <w:tab/>
      </w:r>
      <w:r w:rsidRPr="00D73657">
        <w:t>Dirección: Santa Susana nº 2 6º G  33007 Oviedo</w:t>
      </w:r>
    </w:p>
    <w:p w:rsidR="004F6F4C" w:rsidRDefault="004F6F4C" w:rsidP="00BB2449">
      <w:pPr>
        <w:ind w:left="1452" w:right="23" w:firstLine="708"/>
        <w:jc w:val="both"/>
      </w:pPr>
      <w:r w:rsidRPr="00D73657">
        <w:t xml:space="preserve">Tfno. 985564026. Correo electrónico: </w:t>
      </w:r>
      <w:hyperlink r:id="rId11" w:history="1">
        <w:r w:rsidRPr="00D73657">
          <w:rPr>
            <w:rStyle w:val="Hyperlink"/>
          </w:rPr>
          <w:t>estudio@davidjmartinez.es</w:t>
        </w:r>
      </w:hyperlink>
    </w:p>
    <w:p w:rsidR="004F6F4C" w:rsidRDefault="004F6F4C" w:rsidP="00BB2449">
      <w:pPr>
        <w:ind w:left="1452" w:right="23" w:firstLine="708"/>
        <w:jc w:val="both"/>
      </w:pPr>
    </w:p>
    <w:p w:rsidR="004F6F4C" w:rsidRDefault="004F6F4C" w:rsidP="00BB2449">
      <w:pPr>
        <w:pStyle w:val="Heading1"/>
        <w:numPr>
          <w:ilvl w:val="0"/>
          <w:numId w:val="2"/>
        </w:numPr>
        <w:tabs>
          <w:tab w:val="clear" w:pos="795"/>
          <w:tab w:val="num" w:pos="709"/>
        </w:tabs>
        <w:ind w:left="709" w:right="23" w:hanging="709"/>
        <w:jc w:val="both"/>
        <w:rPr>
          <w:sz w:val="32"/>
          <w:szCs w:val="32"/>
        </w:rPr>
      </w:pPr>
      <w:bookmarkStart w:id="9" w:name="_Toc480363265"/>
      <w:bookmarkStart w:id="10" w:name="_Toc463002132"/>
      <w:bookmarkStart w:id="11" w:name="_Toc464116888"/>
      <w:r w:rsidRPr="003645A8">
        <w:rPr>
          <w:sz w:val="32"/>
          <w:szCs w:val="32"/>
        </w:rPr>
        <w:t>ANTECEDENTES</w:t>
      </w:r>
      <w:bookmarkEnd w:id="9"/>
      <w:r w:rsidRPr="003645A8">
        <w:rPr>
          <w:sz w:val="32"/>
          <w:szCs w:val="32"/>
        </w:rPr>
        <w:t xml:space="preserve"> </w:t>
      </w:r>
      <w:bookmarkEnd w:id="10"/>
      <w:bookmarkEnd w:id="11"/>
    </w:p>
    <w:p w:rsidR="004F6F4C" w:rsidRPr="001D0B68" w:rsidRDefault="004F6F4C" w:rsidP="00BB2449"/>
    <w:p w:rsidR="004F6F4C" w:rsidRDefault="004F6F4C" w:rsidP="00BB2449">
      <w:pPr>
        <w:ind w:right="23" w:firstLine="720"/>
        <w:jc w:val="both"/>
      </w:pPr>
      <w:r>
        <w:t>Se presenta este documento con el fin de completar la documentación del PROYECTO BÁSICO Y DE EJECUCIÓN referido.</w:t>
      </w:r>
    </w:p>
    <w:p w:rsidR="004F6F4C" w:rsidRDefault="004F6F4C" w:rsidP="00490DE5">
      <w:pPr>
        <w:pStyle w:val="Title"/>
        <w:spacing w:before="0" w:after="0"/>
        <w:ind w:right="23"/>
        <w:jc w:val="both"/>
        <w:rPr>
          <w:sz w:val="36"/>
          <w:szCs w:val="36"/>
          <w:u w:val="single"/>
        </w:rPr>
      </w:pPr>
      <w:r>
        <w:rPr>
          <w:b w:val="0"/>
          <w:bCs w:val="0"/>
        </w:rPr>
        <w:br w:type="page"/>
      </w:r>
      <w:r>
        <w:rPr>
          <w:sz w:val="36"/>
          <w:szCs w:val="36"/>
          <w:u w:val="single"/>
        </w:rPr>
        <w:t>ANEXOS</w:t>
      </w:r>
    </w:p>
    <w:p w:rsidR="004F6F4C" w:rsidRDefault="004F6F4C" w:rsidP="00490DE5">
      <w:pPr>
        <w:spacing w:after="200" w:line="276" w:lineRule="auto"/>
        <w:rPr>
          <w:sz w:val="36"/>
          <w:szCs w:val="36"/>
          <w:u w:val="single"/>
        </w:rPr>
      </w:pPr>
    </w:p>
    <w:p w:rsidR="004F6F4C" w:rsidRDefault="004F6F4C" w:rsidP="00EC7158">
      <w:pPr>
        <w:pStyle w:val="Heading1"/>
        <w:numPr>
          <w:ilvl w:val="0"/>
          <w:numId w:val="2"/>
        </w:numPr>
        <w:tabs>
          <w:tab w:val="clear" w:pos="795"/>
          <w:tab w:val="num" w:pos="709"/>
        </w:tabs>
        <w:ind w:left="709" w:right="23" w:hanging="709"/>
        <w:jc w:val="both"/>
        <w:rPr>
          <w:sz w:val="32"/>
          <w:szCs w:val="32"/>
        </w:rPr>
      </w:pPr>
      <w:bookmarkStart w:id="12" w:name="_Toc480363267"/>
      <w:r>
        <w:rPr>
          <w:sz w:val="32"/>
          <w:szCs w:val="32"/>
        </w:rPr>
        <w:t>RD 3/2011</w:t>
      </w:r>
      <w:bookmarkEnd w:id="12"/>
    </w:p>
    <w:p w:rsidR="004F6F4C" w:rsidRPr="007A18D4" w:rsidRDefault="004F6F4C" w:rsidP="00BB2449">
      <w:pPr>
        <w:kinsoku w:val="0"/>
        <w:overflowPunct w:val="0"/>
        <w:spacing w:before="243" w:line="326" w:lineRule="exact"/>
        <w:jc w:val="both"/>
        <w:textAlignment w:val="baseline"/>
        <w:rPr>
          <w:b/>
          <w:bCs/>
          <w:spacing w:val="1"/>
          <w:sz w:val="24"/>
          <w:szCs w:val="24"/>
        </w:rPr>
      </w:pPr>
      <w:r w:rsidRPr="007A18D4">
        <w:rPr>
          <w:b/>
          <w:bCs/>
          <w:spacing w:val="1"/>
          <w:sz w:val="24"/>
          <w:szCs w:val="24"/>
        </w:rPr>
        <w:t>CUMPLIMIENTO DEL REAL DECRETO LEGISLATIVO 3/2011, DE 14 DE NOVIEMBRE, POR EL QUE SE APRUEBA EL TEXTO REFUNDIDO DE LA LEY DE CONTRATOS DEL SECTOR PÚBLICO (TRLCSP) Y DEL REGLAMENTO GENERAL DE LA LEY DE CONTRATOS DE LAS ADMINISTRACINES PÚBLICAS APROBADO POR RD 1098/2001, DE 12 DE OCTUBRE (RGLCAP)</w:t>
      </w:r>
    </w:p>
    <w:p w:rsidR="004F6F4C" w:rsidRPr="007A18D4" w:rsidRDefault="004F6F4C" w:rsidP="00BB2449">
      <w:pPr>
        <w:kinsoku w:val="0"/>
        <w:overflowPunct w:val="0"/>
        <w:spacing w:before="329" w:line="287" w:lineRule="exact"/>
        <w:jc w:val="center"/>
        <w:textAlignment w:val="baseline"/>
        <w:rPr>
          <w:b/>
          <w:bCs/>
          <w:spacing w:val="-2"/>
          <w:sz w:val="25"/>
          <w:szCs w:val="25"/>
        </w:rPr>
      </w:pPr>
      <w:r w:rsidRPr="007A18D4">
        <w:rPr>
          <w:b/>
          <w:bCs/>
          <w:spacing w:val="-2"/>
          <w:sz w:val="25"/>
          <w:szCs w:val="25"/>
        </w:rPr>
        <w:t>PROYECTO DE CIERRE DE PISTA POLIDEPORTIVA</w:t>
      </w:r>
    </w:p>
    <w:p w:rsidR="004F6F4C" w:rsidRPr="007A18D4" w:rsidRDefault="004F6F4C" w:rsidP="00BB2449">
      <w:pPr>
        <w:kinsoku w:val="0"/>
        <w:overflowPunct w:val="0"/>
        <w:spacing w:before="570" w:line="273" w:lineRule="exact"/>
        <w:textAlignment w:val="baseline"/>
        <w:rPr>
          <w:b/>
          <w:bCs/>
          <w:spacing w:val="-1"/>
          <w:sz w:val="22"/>
          <w:szCs w:val="22"/>
        </w:rPr>
      </w:pPr>
      <w:r w:rsidRPr="007A18D4">
        <w:rPr>
          <w:b/>
          <w:bCs/>
          <w:spacing w:val="-1"/>
          <w:sz w:val="22"/>
          <w:szCs w:val="22"/>
        </w:rPr>
        <w:t>Art. 123 del TRLCSP:</w:t>
      </w:r>
    </w:p>
    <w:p w:rsidR="004F6F4C" w:rsidRPr="007A18D4" w:rsidRDefault="004F6F4C" w:rsidP="00BB2449">
      <w:pPr>
        <w:kinsoku w:val="0"/>
        <w:overflowPunct w:val="0"/>
        <w:spacing w:before="1" w:line="326" w:lineRule="exact"/>
        <w:jc w:val="both"/>
        <w:textAlignment w:val="baseline"/>
        <w:rPr>
          <w:sz w:val="22"/>
          <w:szCs w:val="22"/>
        </w:rPr>
      </w:pPr>
      <w:r w:rsidRPr="007A18D4">
        <w:rPr>
          <w:sz w:val="22"/>
          <w:szCs w:val="22"/>
        </w:rPr>
        <w:t>REFERIDO A LA NO INCLUSIÓN DE UN ESTUDIO GEOTÉCNICO O CERTIFICACIÓN RESPONSABLE DEL TÉCNICO PROYECTISTA DE LA RESISTENCIA E IDONEIDAD DE LOS TERRENOS.</w:t>
      </w:r>
    </w:p>
    <w:p w:rsidR="004F6F4C" w:rsidRPr="007A18D4" w:rsidRDefault="004F6F4C" w:rsidP="00BB2449">
      <w:pPr>
        <w:kinsoku w:val="0"/>
        <w:overflowPunct w:val="0"/>
        <w:spacing w:before="327" w:line="283" w:lineRule="exact"/>
        <w:jc w:val="both"/>
        <w:textAlignment w:val="baseline"/>
        <w:rPr>
          <w:sz w:val="22"/>
          <w:szCs w:val="22"/>
        </w:rPr>
      </w:pPr>
      <w:r w:rsidRPr="007A18D4">
        <w:rPr>
          <w:sz w:val="22"/>
          <w:szCs w:val="22"/>
        </w:rPr>
        <w:t>Las obras a las que se refiere el presente Proyecto de Rehabilitación no afectan al subsuelo ni a la cimentación del edificio existente, por lo tanto no procede la inclusión de un Estudio Geotécnico.</w:t>
      </w:r>
    </w:p>
    <w:p w:rsidR="004F6F4C" w:rsidRPr="007A18D4" w:rsidRDefault="004F6F4C" w:rsidP="00BB2449">
      <w:pPr>
        <w:kinsoku w:val="0"/>
        <w:overflowPunct w:val="0"/>
        <w:spacing w:before="577" w:line="273" w:lineRule="exact"/>
        <w:textAlignment w:val="baseline"/>
        <w:rPr>
          <w:b/>
          <w:bCs/>
          <w:spacing w:val="-1"/>
          <w:sz w:val="22"/>
          <w:szCs w:val="22"/>
        </w:rPr>
      </w:pPr>
      <w:r w:rsidRPr="007A18D4">
        <w:rPr>
          <w:b/>
          <w:bCs/>
          <w:spacing w:val="-1"/>
          <w:sz w:val="22"/>
          <w:szCs w:val="22"/>
        </w:rPr>
        <w:t>Art. 104 del RGLCAP:</w:t>
      </w:r>
    </w:p>
    <w:p w:rsidR="004F6F4C" w:rsidRPr="007A18D4" w:rsidRDefault="004F6F4C" w:rsidP="00BB2449">
      <w:pPr>
        <w:kinsoku w:val="0"/>
        <w:overflowPunct w:val="0"/>
        <w:spacing w:before="5" w:line="278" w:lineRule="exact"/>
        <w:textAlignment w:val="baseline"/>
        <w:rPr>
          <w:sz w:val="22"/>
          <w:szCs w:val="22"/>
        </w:rPr>
      </w:pPr>
      <w:r w:rsidRPr="007A18D4">
        <w:rPr>
          <w:sz w:val="22"/>
          <w:szCs w:val="22"/>
        </w:rPr>
        <w:t>PREVISIÓN DE PLAZOS PARA EL DESARROLLO DE LA OBRA</w:t>
      </w:r>
    </w:p>
    <w:p w:rsidR="004F6F4C" w:rsidRDefault="004F6F4C" w:rsidP="00BB2449">
      <w:pPr>
        <w:kinsoku w:val="0"/>
        <w:overflowPunct w:val="0"/>
        <w:spacing w:before="262" w:line="309" w:lineRule="exact"/>
        <w:textAlignment w:val="baseline"/>
        <w:rPr>
          <w:sz w:val="22"/>
          <w:szCs w:val="22"/>
        </w:rPr>
      </w:pPr>
      <w:r w:rsidRPr="007A18D4">
        <w:rPr>
          <w:sz w:val="22"/>
          <w:szCs w:val="22"/>
        </w:rPr>
        <w:t>Se estima suficiente el plazo de ejecución establecido en otra parte de la Memoria para las obras a realizar.</w:t>
      </w:r>
    </w:p>
    <w:p w:rsidR="004F6F4C" w:rsidRPr="007A18D4" w:rsidRDefault="004F6F4C" w:rsidP="00BB2449">
      <w:pPr>
        <w:kinsoku w:val="0"/>
        <w:overflowPunct w:val="0"/>
        <w:spacing w:before="262" w:line="309" w:lineRule="exact"/>
        <w:textAlignment w:val="baseline"/>
        <w:rPr>
          <w:sz w:val="22"/>
          <w:szCs w:val="22"/>
        </w:rPr>
      </w:pPr>
    </w:p>
    <w:p w:rsidR="004F6F4C" w:rsidRPr="007A18D4" w:rsidRDefault="004F6F4C" w:rsidP="00BB2449">
      <w:pPr>
        <w:kinsoku w:val="0"/>
        <w:overflowPunct w:val="0"/>
        <w:textAlignment w:val="baseline"/>
        <w:rPr>
          <w:b/>
          <w:bCs/>
          <w:spacing w:val="-1"/>
          <w:sz w:val="22"/>
          <w:szCs w:val="22"/>
        </w:rPr>
      </w:pPr>
      <w:r w:rsidRPr="007A18D4">
        <w:rPr>
          <w:b/>
          <w:bCs/>
          <w:spacing w:val="-1"/>
          <w:sz w:val="22"/>
          <w:szCs w:val="22"/>
        </w:rPr>
        <w:t>Art. 36 y 133 del RGLCAP:</w:t>
      </w:r>
    </w:p>
    <w:p w:rsidR="004F6F4C" w:rsidRDefault="004F6F4C" w:rsidP="00BB2449">
      <w:pPr>
        <w:kinsoku w:val="0"/>
        <w:overflowPunct w:val="0"/>
        <w:spacing w:before="5" w:line="278" w:lineRule="exact"/>
        <w:textAlignment w:val="baseline"/>
        <w:rPr>
          <w:spacing w:val="-1"/>
          <w:sz w:val="22"/>
          <w:szCs w:val="22"/>
        </w:rPr>
      </w:pPr>
      <w:r w:rsidRPr="007A18D4">
        <w:rPr>
          <w:spacing w:val="-1"/>
          <w:sz w:val="22"/>
          <w:szCs w:val="22"/>
        </w:rPr>
        <w:t>CLASIFICACIÓN DEL CONTRATISTA</w:t>
      </w:r>
    </w:p>
    <w:p w:rsidR="004F6F4C" w:rsidRDefault="004F6F4C" w:rsidP="00BB2449">
      <w:pPr>
        <w:kinsoku w:val="0"/>
        <w:overflowPunct w:val="0"/>
        <w:spacing w:before="5" w:line="278" w:lineRule="exact"/>
        <w:textAlignment w:val="baseline"/>
        <w:rPr>
          <w:spacing w:val="-1"/>
          <w:sz w:val="22"/>
          <w:szCs w:val="22"/>
        </w:rPr>
      </w:pPr>
    </w:p>
    <w:p w:rsidR="004F6F4C" w:rsidRPr="0004026B" w:rsidRDefault="004F6F4C" w:rsidP="00BB2449">
      <w:pPr>
        <w:jc w:val="both"/>
        <w:rPr>
          <w:sz w:val="22"/>
          <w:szCs w:val="22"/>
        </w:rPr>
      </w:pPr>
      <w:r>
        <w:rPr>
          <w:sz w:val="22"/>
          <w:szCs w:val="22"/>
        </w:rPr>
        <w:t xml:space="preserve">La </w:t>
      </w:r>
      <w:r w:rsidRPr="0004026B">
        <w:rPr>
          <w:sz w:val="22"/>
          <w:szCs w:val="22"/>
        </w:rPr>
        <w:t xml:space="preserve">clasificación que los órganos de contratación exijan a los licitadores de un contrato de obras será determinada con sujeción a las normas que siguen. </w:t>
      </w:r>
    </w:p>
    <w:p w:rsidR="004F6F4C" w:rsidRPr="0004026B" w:rsidRDefault="004F6F4C" w:rsidP="00BB2449">
      <w:pPr>
        <w:jc w:val="both"/>
        <w:rPr>
          <w:sz w:val="22"/>
          <w:szCs w:val="22"/>
        </w:rPr>
      </w:pPr>
      <w:r w:rsidRPr="0004026B">
        <w:rPr>
          <w:sz w:val="22"/>
          <w:szCs w:val="22"/>
        </w:rPr>
        <w:t>1. En aquéllas obras cuya naturaleza se corresponda con algunos de los tipos establecidos como subgrupo y no presenten singularidades diferentes a las normales y generales a su clase, se exigirá solamente la clasificación en el subgrupo genérico correspondiente</w:t>
      </w:r>
    </w:p>
    <w:p w:rsidR="004F6F4C" w:rsidRPr="007A18D4" w:rsidRDefault="004F6F4C" w:rsidP="00BB2449">
      <w:pPr>
        <w:kinsoku w:val="0"/>
        <w:overflowPunct w:val="0"/>
        <w:spacing w:before="5" w:line="278" w:lineRule="exact"/>
        <w:jc w:val="both"/>
        <w:textAlignment w:val="baseline"/>
        <w:rPr>
          <w:spacing w:val="-1"/>
          <w:sz w:val="22"/>
          <w:szCs w:val="22"/>
        </w:rPr>
      </w:pPr>
    </w:p>
    <w:p w:rsidR="004F6F4C" w:rsidRPr="007A18D4" w:rsidRDefault="004F6F4C" w:rsidP="00BB2449">
      <w:pPr>
        <w:kinsoku w:val="0"/>
        <w:overflowPunct w:val="0"/>
        <w:ind w:right="4104"/>
        <w:textAlignment w:val="baseline"/>
        <w:rPr>
          <w:spacing w:val="-2"/>
          <w:sz w:val="22"/>
          <w:szCs w:val="22"/>
        </w:rPr>
      </w:pPr>
      <w:r w:rsidRPr="007A18D4">
        <w:rPr>
          <w:b/>
          <w:bCs/>
          <w:spacing w:val="-2"/>
          <w:sz w:val="22"/>
          <w:szCs w:val="22"/>
        </w:rPr>
        <w:t xml:space="preserve">Art. 89 del TRLCSP y Art. 104 del RGLCAP: </w:t>
      </w:r>
      <w:r w:rsidRPr="007A18D4">
        <w:rPr>
          <w:spacing w:val="-2"/>
          <w:sz w:val="22"/>
          <w:szCs w:val="22"/>
        </w:rPr>
        <w:t>REVISIÓN DE PRECIOS</w:t>
      </w:r>
    </w:p>
    <w:p w:rsidR="004F6F4C" w:rsidRPr="007A18D4" w:rsidRDefault="004F6F4C" w:rsidP="00BB2449">
      <w:pPr>
        <w:kinsoku w:val="0"/>
        <w:overflowPunct w:val="0"/>
        <w:ind w:right="4104"/>
        <w:textAlignment w:val="baseline"/>
        <w:rPr>
          <w:spacing w:val="-2"/>
          <w:sz w:val="22"/>
          <w:szCs w:val="22"/>
        </w:rPr>
      </w:pPr>
    </w:p>
    <w:p w:rsidR="004F6F4C" w:rsidRPr="007A18D4" w:rsidRDefault="004F6F4C" w:rsidP="00BB2449">
      <w:pPr>
        <w:kinsoku w:val="0"/>
        <w:overflowPunct w:val="0"/>
        <w:jc w:val="both"/>
        <w:textAlignment w:val="baseline"/>
        <w:rPr>
          <w:sz w:val="22"/>
          <w:szCs w:val="22"/>
        </w:rPr>
      </w:pPr>
      <w:r w:rsidRPr="007A18D4">
        <w:rPr>
          <w:sz w:val="22"/>
          <w:szCs w:val="22"/>
        </w:rPr>
        <w:t>La realización de esta obra no da lugar a posibles revisiones de precios debido al plazo (menor de DOCE MESES).</w:t>
      </w:r>
    </w:p>
    <w:p w:rsidR="004F6F4C" w:rsidRPr="007A18D4" w:rsidRDefault="004F6F4C" w:rsidP="00BB2449">
      <w:pPr>
        <w:kinsoku w:val="0"/>
        <w:overflowPunct w:val="0"/>
        <w:jc w:val="both"/>
        <w:textAlignment w:val="baseline"/>
        <w:rPr>
          <w:sz w:val="24"/>
          <w:szCs w:val="24"/>
        </w:rPr>
      </w:pPr>
    </w:p>
    <w:p w:rsidR="004F6F4C" w:rsidRPr="007A18D4" w:rsidRDefault="004F6F4C" w:rsidP="00BB2449">
      <w:pPr>
        <w:kinsoku w:val="0"/>
        <w:overflowPunct w:val="0"/>
        <w:textAlignment w:val="baseline"/>
        <w:rPr>
          <w:b/>
          <w:bCs/>
          <w:spacing w:val="-1"/>
          <w:sz w:val="22"/>
          <w:szCs w:val="22"/>
        </w:rPr>
      </w:pPr>
      <w:r w:rsidRPr="007A18D4">
        <w:rPr>
          <w:b/>
          <w:bCs/>
          <w:spacing w:val="-1"/>
          <w:sz w:val="22"/>
          <w:szCs w:val="22"/>
        </w:rPr>
        <w:t>Art. 125 del RGLCAP:</w:t>
      </w:r>
    </w:p>
    <w:p w:rsidR="004F6F4C" w:rsidRPr="007A18D4" w:rsidRDefault="004F6F4C" w:rsidP="00BB2449">
      <w:pPr>
        <w:kinsoku w:val="0"/>
        <w:overflowPunct w:val="0"/>
        <w:textAlignment w:val="baseline"/>
        <w:rPr>
          <w:sz w:val="22"/>
          <w:szCs w:val="22"/>
        </w:rPr>
      </w:pPr>
      <w:r w:rsidRPr="007A18D4">
        <w:rPr>
          <w:sz w:val="22"/>
          <w:szCs w:val="22"/>
        </w:rPr>
        <w:t>DECLARACIÓN DE OBRA COMPLETA</w:t>
      </w:r>
    </w:p>
    <w:p w:rsidR="004F6F4C" w:rsidRPr="007A18D4" w:rsidRDefault="004F6F4C" w:rsidP="00BB2449">
      <w:pPr>
        <w:kinsoku w:val="0"/>
        <w:overflowPunct w:val="0"/>
        <w:textAlignment w:val="baseline"/>
        <w:rPr>
          <w:sz w:val="22"/>
          <w:szCs w:val="22"/>
        </w:rPr>
      </w:pPr>
    </w:p>
    <w:p w:rsidR="004F6F4C" w:rsidRPr="007A18D4" w:rsidRDefault="004F6F4C" w:rsidP="00BB2449">
      <w:pPr>
        <w:kinsoku w:val="0"/>
        <w:overflowPunct w:val="0"/>
        <w:textAlignment w:val="baseline"/>
        <w:rPr>
          <w:sz w:val="22"/>
          <w:szCs w:val="22"/>
        </w:rPr>
      </w:pPr>
      <w:r w:rsidRPr="007A18D4">
        <w:rPr>
          <w:sz w:val="22"/>
          <w:szCs w:val="22"/>
        </w:rPr>
        <w:t>art. 125 del Reglamento General de la Ley de Contratos de las Administraciones públicas, aprobado por el Real Decreto 1098/2001, de 12 de octubre.</w:t>
      </w:r>
    </w:p>
    <w:p w:rsidR="004F6F4C" w:rsidRPr="007A18D4" w:rsidRDefault="004F6F4C" w:rsidP="00BB2449">
      <w:pPr>
        <w:kinsoku w:val="0"/>
        <w:overflowPunct w:val="0"/>
        <w:textAlignment w:val="baseline"/>
        <w:rPr>
          <w:sz w:val="22"/>
          <w:szCs w:val="22"/>
        </w:rPr>
      </w:pPr>
    </w:p>
    <w:p w:rsidR="004F6F4C" w:rsidRPr="00AE1CEA" w:rsidRDefault="004F6F4C" w:rsidP="00BB2449">
      <w:pPr>
        <w:jc w:val="both"/>
        <w:rPr>
          <w:spacing w:val="-2"/>
          <w:sz w:val="22"/>
          <w:szCs w:val="22"/>
        </w:rPr>
      </w:pPr>
      <w:r w:rsidRPr="007A18D4">
        <w:rPr>
          <w:spacing w:val="-2"/>
          <w:sz w:val="22"/>
          <w:szCs w:val="22"/>
        </w:rPr>
        <w:t>Se hace constar que el proyecto de referencia, constituye una obra completa, susceptible de ser entregada al uso general o al servicio al que se destina,</w:t>
      </w:r>
      <w:r>
        <w:rPr>
          <w:spacing w:val="-2"/>
          <w:sz w:val="22"/>
          <w:szCs w:val="22"/>
        </w:rPr>
        <w:t xml:space="preserve"> de acuerdo con lo indicado en é</w:t>
      </w:r>
      <w:r w:rsidRPr="007A18D4">
        <w:rPr>
          <w:spacing w:val="-2"/>
          <w:sz w:val="22"/>
          <w:szCs w:val="22"/>
        </w:rPr>
        <w:t>l</w:t>
      </w:r>
      <w:r>
        <w:rPr>
          <w:spacing w:val="-2"/>
          <w:sz w:val="22"/>
          <w:szCs w:val="22"/>
        </w:rPr>
        <w:t xml:space="preserve"> y</w:t>
      </w:r>
      <w:r w:rsidRPr="00AE1CEA">
        <w:rPr>
          <w:spacing w:val="-2"/>
          <w:sz w:val="22"/>
          <w:szCs w:val="22"/>
        </w:rPr>
        <w:t xml:space="preserve"> comprendiendo todos y cada uno de los elementos precisos para su utilización</w:t>
      </w:r>
      <w:r>
        <w:rPr>
          <w:spacing w:val="-2"/>
          <w:sz w:val="22"/>
          <w:szCs w:val="22"/>
        </w:rPr>
        <w:t>.</w:t>
      </w:r>
    </w:p>
    <w:p w:rsidR="004F6F4C" w:rsidRDefault="004F6F4C" w:rsidP="00BB2449">
      <w:pPr>
        <w:kinsoku w:val="0"/>
        <w:overflowPunct w:val="0"/>
        <w:textAlignment w:val="baseline"/>
        <w:rPr>
          <w:spacing w:val="-2"/>
          <w:sz w:val="22"/>
          <w:szCs w:val="22"/>
        </w:rPr>
      </w:pPr>
    </w:p>
    <w:p w:rsidR="004F6F4C" w:rsidRPr="007A18D4" w:rsidRDefault="004F6F4C" w:rsidP="00BB2449">
      <w:pPr>
        <w:kinsoku w:val="0"/>
        <w:overflowPunct w:val="0"/>
        <w:ind w:right="4320"/>
        <w:textAlignment w:val="baseline"/>
        <w:rPr>
          <w:sz w:val="22"/>
          <w:szCs w:val="22"/>
        </w:rPr>
      </w:pPr>
      <w:r w:rsidRPr="007A18D4">
        <w:rPr>
          <w:b/>
          <w:bCs/>
          <w:sz w:val="22"/>
          <w:szCs w:val="22"/>
        </w:rPr>
        <w:t xml:space="preserve">Art. 123 del TRLCSP y Art. 132 RGLCAP: </w:t>
      </w:r>
      <w:r w:rsidRPr="007A18D4">
        <w:rPr>
          <w:sz w:val="22"/>
          <w:szCs w:val="22"/>
        </w:rPr>
        <w:t>PROGRAMA DE TRABAJO</w:t>
      </w:r>
    </w:p>
    <w:p w:rsidR="004F6F4C" w:rsidRPr="007A18D4" w:rsidRDefault="004F6F4C" w:rsidP="00BB2449">
      <w:pPr>
        <w:kinsoku w:val="0"/>
        <w:overflowPunct w:val="0"/>
        <w:ind w:right="4320"/>
        <w:textAlignment w:val="baseline"/>
        <w:rPr>
          <w:sz w:val="22"/>
          <w:szCs w:val="22"/>
        </w:rPr>
      </w:pPr>
    </w:p>
    <w:p w:rsidR="004F6F4C" w:rsidRPr="007A18D4" w:rsidRDefault="004F6F4C" w:rsidP="00BB2449">
      <w:pPr>
        <w:kinsoku w:val="0"/>
        <w:overflowPunct w:val="0"/>
        <w:jc w:val="both"/>
        <w:textAlignment w:val="baseline"/>
        <w:rPr>
          <w:sz w:val="22"/>
          <w:szCs w:val="22"/>
        </w:rPr>
      </w:pPr>
      <w:r w:rsidRPr="007A18D4">
        <w:rPr>
          <w:sz w:val="22"/>
          <w:szCs w:val="22"/>
        </w:rPr>
        <w:t>Se ha adjuntado en la Memoria el correspondiente diagrama que resume la planificación de la obra prevista.</w:t>
      </w:r>
    </w:p>
    <w:p w:rsidR="004F6F4C" w:rsidRPr="007A18D4" w:rsidRDefault="004F6F4C" w:rsidP="00BB2449">
      <w:pPr>
        <w:kinsoku w:val="0"/>
        <w:overflowPunct w:val="0"/>
        <w:textAlignment w:val="baseline"/>
        <w:rPr>
          <w:sz w:val="22"/>
          <w:szCs w:val="22"/>
        </w:rPr>
      </w:pPr>
    </w:p>
    <w:p w:rsidR="004F6F4C" w:rsidRPr="00DE05FA" w:rsidRDefault="004F6F4C" w:rsidP="00BB2449">
      <w:pPr>
        <w:kinsoku w:val="0"/>
        <w:overflowPunct w:val="0"/>
        <w:spacing w:before="15" w:line="273" w:lineRule="exact"/>
        <w:textAlignment w:val="baseline"/>
        <w:rPr>
          <w:b/>
          <w:bCs/>
          <w:sz w:val="22"/>
          <w:szCs w:val="22"/>
        </w:rPr>
      </w:pPr>
      <w:r w:rsidRPr="00DE05FA">
        <w:rPr>
          <w:b/>
          <w:bCs/>
          <w:sz w:val="22"/>
          <w:szCs w:val="22"/>
        </w:rPr>
        <w:t>Art. 127 del RGLCAP</w:t>
      </w:r>
    </w:p>
    <w:p w:rsidR="004F6F4C" w:rsidRDefault="004F6F4C" w:rsidP="00BB2449">
      <w:pPr>
        <w:kinsoku w:val="0"/>
        <w:overflowPunct w:val="0"/>
        <w:textAlignment w:val="baseline"/>
        <w:rPr>
          <w:sz w:val="22"/>
          <w:szCs w:val="22"/>
        </w:rPr>
      </w:pPr>
      <w:r w:rsidRPr="00DE05FA">
        <w:rPr>
          <w:sz w:val="22"/>
          <w:szCs w:val="22"/>
        </w:rPr>
        <w:t>PRESUPUESTO PARA CONOCIMIENTO DE LA ADMINISTRACIÓN</w:t>
      </w:r>
    </w:p>
    <w:p w:rsidR="004F6F4C" w:rsidRDefault="004F6F4C" w:rsidP="00BB2449">
      <w:pPr>
        <w:kinsoku w:val="0"/>
        <w:overflowPunct w:val="0"/>
        <w:textAlignment w:val="baseline"/>
        <w:rPr>
          <w:sz w:val="22"/>
          <w:szCs w:val="22"/>
        </w:rPr>
      </w:pPr>
    </w:p>
    <w:p w:rsidR="004F6F4C" w:rsidRPr="00490DE5" w:rsidRDefault="004F6F4C" w:rsidP="00BB2449">
      <w:pPr>
        <w:kinsoku w:val="0"/>
        <w:overflowPunct w:val="0"/>
        <w:jc w:val="both"/>
        <w:textAlignment w:val="baseline"/>
        <w:rPr>
          <w:sz w:val="22"/>
          <w:szCs w:val="22"/>
        </w:rPr>
      </w:pPr>
      <w:r>
        <w:rPr>
          <w:sz w:val="22"/>
          <w:szCs w:val="22"/>
        </w:rPr>
        <w:t>En el Resumen de Presupuesto que acompaña al Proyecto Básco y de Ejecución se reflejan los datos correspondientes al Presupuesto de Ejecución Material (PEM), Gastos Generales, Beneficio Industrial,</w:t>
      </w:r>
      <w:r w:rsidRPr="00AE1CEA">
        <w:rPr>
          <w:spacing w:val="-7"/>
          <w:sz w:val="22"/>
          <w:szCs w:val="22"/>
        </w:rPr>
        <w:t xml:space="preserve"> </w:t>
      </w:r>
      <w:r>
        <w:rPr>
          <w:spacing w:val="-7"/>
          <w:sz w:val="22"/>
          <w:szCs w:val="22"/>
        </w:rPr>
        <w:t>Presupuesto General y Presupuesto de Contrata.</w:t>
      </w:r>
    </w:p>
    <w:p w:rsidR="004F6F4C" w:rsidRDefault="004F6F4C" w:rsidP="00BB2449">
      <w:pPr>
        <w:kinsoku w:val="0"/>
        <w:overflowPunct w:val="0"/>
        <w:spacing w:before="49" w:line="276" w:lineRule="exact"/>
        <w:jc w:val="both"/>
        <w:textAlignment w:val="baseline"/>
        <w:rPr>
          <w:sz w:val="22"/>
          <w:szCs w:val="22"/>
        </w:rPr>
      </w:pPr>
    </w:p>
    <w:p w:rsidR="004F6F4C" w:rsidRPr="00DE05FA" w:rsidRDefault="004F6F4C" w:rsidP="00BB2449">
      <w:pPr>
        <w:kinsoku w:val="0"/>
        <w:overflowPunct w:val="0"/>
        <w:spacing w:before="49" w:line="276" w:lineRule="exact"/>
        <w:jc w:val="both"/>
        <w:textAlignment w:val="baseline"/>
        <w:rPr>
          <w:sz w:val="22"/>
          <w:szCs w:val="22"/>
        </w:rPr>
      </w:pPr>
    </w:p>
    <w:p w:rsidR="004F6F4C" w:rsidRPr="00241CB2" w:rsidRDefault="004F6F4C" w:rsidP="00BB2449">
      <w:pPr>
        <w:kinsoku w:val="0"/>
        <w:overflowPunct w:val="0"/>
        <w:spacing w:before="538" w:line="210" w:lineRule="exact"/>
        <w:textAlignment w:val="baseline"/>
        <w:rPr>
          <w:spacing w:val="-6"/>
          <w:sz w:val="22"/>
          <w:szCs w:val="22"/>
        </w:rPr>
      </w:pPr>
      <w:r w:rsidRPr="00241CB2">
        <w:rPr>
          <w:spacing w:val="-6"/>
          <w:sz w:val="22"/>
          <w:szCs w:val="22"/>
        </w:rPr>
        <w:object w:dxaOrig="7140" w:dyaOrig="10104">
          <v:shape id="_x0000_i1029" type="#_x0000_t75" style="width:357pt;height:505.2pt" o:ole="">
            <v:imagedata r:id="rId12" o:title=""/>
          </v:shape>
          <o:OLEObject Type="Embed" ProgID="AcroExch.Document.DC" ShapeID="_x0000_i1029" DrawAspect="Content" ObjectID="_1554133845" r:id="rId13"/>
        </w:object>
      </w:r>
    </w:p>
    <w:p w:rsidR="004F6F4C" w:rsidRDefault="004F6F4C" w:rsidP="00BB2449">
      <w:pPr>
        <w:kinsoku w:val="0"/>
        <w:overflowPunct w:val="0"/>
        <w:textAlignment w:val="baseline"/>
        <w:rPr>
          <w:sz w:val="22"/>
          <w:szCs w:val="22"/>
        </w:rPr>
      </w:pPr>
    </w:p>
    <w:p w:rsidR="004F6F4C" w:rsidRPr="007A18D4" w:rsidRDefault="004F6F4C" w:rsidP="00490DE5">
      <w:pPr>
        <w:kinsoku w:val="0"/>
        <w:overflowPunct w:val="0"/>
        <w:jc w:val="center"/>
        <w:textAlignment w:val="baseline"/>
        <w:rPr>
          <w:sz w:val="22"/>
          <w:szCs w:val="22"/>
        </w:rPr>
      </w:pPr>
      <w:r>
        <w:rPr>
          <w:sz w:val="22"/>
          <w:szCs w:val="22"/>
        </w:rPr>
        <w:t>Oviedo, octubre de 2016</w:t>
      </w:r>
    </w:p>
    <w:p w:rsidR="004F6F4C" w:rsidRPr="007A18D4" w:rsidRDefault="004F6F4C" w:rsidP="00BB2449">
      <w:pPr>
        <w:kinsoku w:val="0"/>
        <w:overflowPunct w:val="0"/>
        <w:textAlignment w:val="baseline"/>
        <w:rPr>
          <w:sz w:val="22"/>
          <w:szCs w:val="22"/>
        </w:rPr>
      </w:pPr>
    </w:p>
    <w:p w:rsidR="004F6F4C" w:rsidRPr="007A18D4" w:rsidRDefault="004F6F4C" w:rsidP="00BB2449">
      <w:pPr>
        <w:kinsoku w:val="0"/>
        <w:overflowPunct w:val="0"/>
        <w:jc w:val="center"/>
        <w:textAlignment w:val="baseline"/>
        <w:rPr>
          <w:sz w:val="22"/>
          <w:szCs w:val="22"/>
        </w:rPr>
      </w:pPr>
      <w:r w:rsidRPr="007A18D4">
        <w:rPr>
          <w:sz w:val="22"/>
          <w:szCs w:val="22"/>
        </w:rPr>
        <w:t>El Arquitecto:</w:t>
      </w:r>
    </w:p>
    <w:p w:rsidR="004F6F4C" w:rsidRPr="007A18D4" w:rsidRDefault="004F6F4C" w:rsidP="00BB2449">
      <w:pPr>
        <w:kinsoku w:val="0"/>
        <w:overflowPunct w:val="0"/>
        <w:jc w:val="center"/>
        <w:textAlignment w:val="baseline"/>
        <w:rPr>
          <w:sz w:val="22"/>
          <w:szCs w:val="22"/>
        </w:rPr>
      </w:pPr>
      <w:r w:rsidRPr="00AE4C17">
        <w:rPr>
          <w:noProof/>
          <w:sz w:val="22"/>
          <w:szCs w:val="22"/>
          <w:lang w:val="es-ES"/>
        </w:rPr>
        <w:pict>
          <v:shape id="Imagen 2" o:spid="_x0000_i1030" type="#_x0000_t75" style="width:75pt;height:68.4pt;visibility:visible">
            <v:imagedata r:id="rId14" o:title=""/>
          </v:shape>
        </w:pict>
      </w:r>
    </w:p>
    <w:p w:rsidR="004F6F4C" w:rsidRPr="007A18D4" w:rsidRDefault="004F6F4C" w:rsidP="00BB2449">
      <w:pPr>
        <w:kinsoku w:val="0"/>
        <w:overflowPunct w:val="0"/>
        <w:jc w:val="center"/>
        <w:textAlignment w:val="baseline"/>
        <w:rPr>
          <w:sz w:val="22"/>
          <w:szCs w:val="22"/>
        </w:rPr>
      </w:pPr>
      <w:r w:rsidRPr="007A18D4">
        <w:rPr>
          <w:sz w:val="22"/>
          <w:szCs w:val="22"/>
        </w:rPr>
        <w:t>Firmado David José Martínez González</w:t>
      </w:r>
    </w:p>
    <w:p w:rsidR="004F6F4C" w:rsidRDefault="004F6F4C" w:rsidP="00BB2449">
      <w:pPr>
        <w:pStyle w:val="CAP3"/>
        <w:keepNext/>
        <w:rPr>
          <w:rFonts w:ascii="Arial" w:hAnsi="Arial" w:cs="Arial"/>
          <w:sz w:val="20"/>
          <w:szCs w:val="20"/>
        </w:rPr>
      </w:pPr>
    </w:p>
    <w:p w:rsidR="004F6F4C" w:rsidRDefault="004F6F4C" w:rsidP="00490DE5">
      <w:pPr>
        <w:pStyle w:val="Heading1"/>
        <w:numPr>
          <w:ilvl w:val="0"/>
          <w:numId w:val="2"/>
        </w:numPr>
        <w:tabs>
          <w:tab w:val="clear" w:pos="795"/>
          <w:tab w:val="num" w:pos="709"/>
        </w:tabs>
        <w:ind w:left="709" w:right="23" w:hanging="709"/>
        <w:jc w:val="both"/>
        <w:rPr>
          <w:sz w:val="32"/>
          <w:szCs w:val="32"/>
        </w:rPr>
      </w:pPr>
      <w:r>
        <w:br w:type="page"/>
      </w:r>
      <w:r>
        <w:rPr>
          <w:sz w:val="32"/>
          <w:szCs w:val="32"/>
        </w:rPr>
        <w:t>GESTIÓN DE RESIDUOS DE CONSTRUCCIÓN</w:t>
      </w:r>
    </w:p>
    <w:p w:rsidR="004F6F4C" w:rsidRDefault="004F6F4C" w:rsidP="00EC7158">
      <w:pPr>
        <w:pStyle w:val="CAP3"/>
        <w:keepNext/>
        <w:rPr>
          <w:rFonts w:ascii="Arial" w:hAnsi="Arial" w:cs="Arial"/>
          <w:sz w:val="20"/>
          <w:szCs w:val="20"/>
        </w:rPr>
      </w:pPr>
    </w:p>
    <w:p w:rsidR="004F6F4C" w:rsidRPr="004E13D4" w:rsidRDefault="004F6F4C" w:rsidP="004D5248">
      <w:pPr>
        <w:pStyle w:val="CAP3"/>
        <w:keepNext/>
        <w:numPr>
          <w:ilvl w:val="0"/>
          <w:numId w:val="1"/>
        </w:numPr>
        <w:ind w:hanging="720"/>
        <w:rPr>
          <w:rFonts w:ascii="Arial" w:hAnsi="Arial" w:cs="Arial"/>
          <w:sz w:val="20"/>
          <w:szCs w:val="20"/>
        </w:rPr>
      </w:pPr>
      <w:r w:rsidRPr="004E13D4">
        <w:rPr>
          <w:rFonts w:ascii="Arial" w:hAnsi="Arial" w:cs="Arial"/>
          <w:sz w:val="20"/>
          <w:szCs w:val="20"/>
        </w:rPr>
        <w:t>ANTECEDENTES</w:t>
      </w: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Se prescribe el presente Estudio de Gestión de Residuos, como anejo al presente proyecto, con objeto de dar cumplimiento a lo establecido en el Real Decreto 105/2008, de 1 de febrero, por el que se regula la producción y gestión de los residuos de construcción y demolición.</w:t>
      </w: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El presente estudio se redacta por encargo expreso del Promotor, y se basa en la información técnica por él proporcionada. Su objeto es servir de referencia para que el Constructor redacte y presente al Promotor un Plan de Gestión de Residuos en el que se detalle la forma en que la empresa constructora llevará a cabo las obligaciones que le incumben en relación con los residuos de construcción y demolición que se produzcan en la obra, en cumplimiento del Artículo 5 del citado Real Decreto.</w:t>
      </w: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 xml:space="preserve">Dicho Plan de Gestión de Residuos, una vez aprobado por la Dirección Facultativa y aceptado por el Promotor, pasará a formar parte de los documentos contractuales de la obra. </w:t>
      </w:r>
    </w:p>
    <w:p w:rsidR="004F6F4C" w:rsidRPr="004E13D4" w:rsidRDefault="004F6F4C" w:rsidP="004D5248">
      <w:pPr>
        <w:pStyle w:val="CUERPOTEXTO"/>
        <w:spacing w:after="0"/>
        <w:rPr>
          <w:rFonts w:ascii="Arial" w:hAnsi="Arial" w:cs="Arial"/>
          <w:sz w:val="20"/>
          <w:szCs w:val="20"/>
        </w:rPr>
      </w:pPr>
    </w:p>
    <w:p w:rsidR="004F6F4C" w:rsidRPr="004E13D4" w:rsidRDefault="004F6F4C" w:rsidP="004D5248">
      <w:pPr>
        <w:pStyle w:val="CAP3"/>
        <w:keepNext/>
        <w:numPr>
          <w:ilvl w:val="0"/>
          <w:numId w:val="1"/>
        </w:numPr>
        <w:ind w:hanging="720"/>
        <w:rPr>
          <w:rFonts w:ascii="Arial" w:hAnsi="Arial" w:cs="Arial"/>
          <w:sz w:val="20"/>
          <w:szCs w:val="20"/>
        </w:rPr>
      </w:pPr>
      <w:r w:rsidRPr="004E13D4">
        <w:rPr>
          <w:rFonts w:ascii="Arial" w:hAnsi="Arial" w:cs="Arial"/>
          <w:sz w:val="20"/>
          <w:szCs w:val="20"/>
        </w:rPr>
        <w:t>ESTIMACIÓN DE LA CANTIDAD DE RESIDUOS DE CONSTRUCCIÓN Y DEMOLICIÓN QUE SE GENERARÁN EN LA OBRA</w:t>
      </w: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En la siguiente tabla se indican las cantidades de residuos de construcción y demolición que se generarán en la obra. Los residuos están codificados con arreglo a la lista europea de residuos (LER) publicada por la Orden MAM/304/2002, de 8 de febrero.</w:t>
      </w: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Los tipos de residuos corresponden al capítulo 17 de la citada Lista Europea, titulado “Residuos de la construcción y demolición” y al capítulo 15 titulado “Residuos de envases”. También se incluye un concepto relativo a la basura doméstica generada por los operarios de la obra.</w:t>
      </w: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Los residuos que en la lista aparecen señalados con asterisco (*) se consideran peligrosos de conformidad con la Directiva 91/689/CEE.</w:t>
      </w:r>
    </w:p>
    <w:p w:rsidR="004F6F4C" w:rsidRDefault="004F6F4C" w:rsidP="004D5248">
      <w:pPr>
        <w:pStyle w:val="CUERPOTEXTO"/>
        <w:spacing w:after="0"/>
        <w:rPr>
          <w:rFonts w:ascii="Arial" w:hAnsi="Arial" w:cs="Arial"/>
          <w:sz w:val="20"/>
          <w:szCs w:val="20"/>
          <w:vertAlign w:val="superscript"/>
        </w:rPr>
      </w:pPr>
      <w:r w:rsidRPr="004E13D4">
        <w:rPr>
          <w:rFonts w:ascii="Arial" w:hAnsi="Arial" w:cs="Arial"/>
          <w:sz w:val="20"/>
          <w:szCs w:val="20"/>
        </w:rPr>
        <w:t>La estimación de pesos y volúmenes de los residuos se realiza a partir del dato de la superficie construida total aproximada del edificio, que en este caso es:</w:t>
      </w:r>
      <w:r w:rsidRPr="004E13D4">
        <w:rPr>
          <w:rFonts w:ascii="Arial" w:hAnsi="Arial" w:cs="Arial"/>
          <w:sz w:val="20"/>
          <w:szCs w:val="20"/>
        </w:rPr>
        <w:tab/>
      </w:r>
      <w:r w:rsidRPr="004E13D4">
        <w:rPr>
          <w:rFonts w:ascii="Arial" w:hAnsi="Arial" w:cs="Arial"/>
          <w:sz w:val="20"/>
          <w:szCs w:val="20"/>
        </w:rPr>
        <w:tab/>
        <w:t xml:space="preserve">S = </w:t>
      </w:r>
      <w:r>
        <w:rPr>
          <w:rFonts w:ascii="Arial" w:hAnsi="Arial" w:cs="Arial"/>
          <w:sz w:val="20"/>
          <w:szCs w:val="20"/>
        </w:rPr>
        <w:t xml:space="preserve">1.000,72 </w:t>
      </w:r>
      <w:r w:rsidRPr="004E13D4">
        <w:rPr>
          <w:rFonts w:ascii="Arial" w:hAnsi="Arial" w:cs="Arial"/>
          <w:sz w:val="20"/>
          <w:szCs w:val="20"/>
        </w:rPr>
        <w:t>m</w:t>
      </w:r>
      <w:r w:rsidRPr="004E13D4">
        <w:rPr>
          <w:rFonts w:ascii="Arial" w:hAnsi="Arial" w:cs="Arial"/>
          <w:sz w:val="20"/>
          <w:szCs w:val="20"/>
          <w:vertAlign w:val="superscript"/>
        </w:rPr>
        <w:t>2</w:t>
      </w:r>
    </w:p>
    <w:p w:rsidR="004F6F4C" w:rsidRDefault="004F6F4C" w:rsidP="004D5248">
      <w:pPr>
        <w:pStyle w:val="CUERPOTEXTO"/>
        <w:spacing w:after="0"/>
        <w:rPr>
          <w:rFonts w:ascii="Arial" w:hAnsi="Arial" w:cs="Arial"/>
          <w:sz w:val="20"/>
          <w:szCs w:val="20"/>
        </w:rPr>
      </w:pPr>
      <w:r>
        <w:rPr>
          <w:rFonts w:ascii="Arial" w:hAnsi="Arial" w:cs="Arial"/>
          <w:sz w:val="20"/>
          <w:szCs w:val="20"/>
          <w:vertAlign w:val="superscript"/>
        </w:rPr>
        <w:br w:type="page"/>
      </w:r>
    </w:p>
    <w:tbl>
      <w:tblPr>
        <w:tblW w:w="9719" w:type="dxa"/>
        <w:tblInd w:w="-68" w:type="dxa"/>
        <w:tblCellMar>
          <w:left w:w="70" w:type="dxa"/>
          <w:right w:w="70" w:type="dxa"/>
        </w:tblCellMar>
        <w:tblLook w:val="00A0"/>
      </w:tblPr>
      <w:tblGrid>
        <w:gridCol w:w="1200"/>
        <w:gridCol w:w="6610"/>
        <w:gridCol w:w="992"/>
        <w:gridCol w:w="917"/>
      </w:tblGrid>
      <w:tr w:rsidR="004F6F4C" w:rsidRPr="004D5248">
        <w:trPr>
          <w:trHeight w:val="255"/>
        </w:trPr>
        <w:tc>
          <w:tcPr>
            <w:tcW w:w="1200" w:type="dxa"/>
            <w:tcBorders>
              <w:top w:val="single" w:sz="8" w:space="0" w:color="auto"/>
              <w:left w:val="single" w:sz="8" w:space="0" w:color="auto"/>
              <w:bottom w:val="nil"/>
              <w:right w:val="nil"/>
            </w:tcBorders>
            <w:noWrap/>
            <w:vAlign w:val="bottom"/>
          </w:tcPr>
          <w:p w:rsidR="004F6F4C" w:rsidRPr="004D5248" w:rsidRDefault="004F6F4C" w:rsidP="004D5248">
            <w:pPr>
              <w:rPr>
                <w:sz w:val="14"/>
                <w:szCs w:val="14"/>
                <w:lang w:val="es-ES"/>
              </w:rPr>
            </w:pPr>
            <w:r w:rsidRPr="004D5248">
              <w:rPr>
                <w:sz w:val="14"/>
                <w:szCs w:val="14"/>
                <w:lang w:val="es-ES"/>
              </w:rPr>
              <w:t>CODIGO</w:t>
            </w:r>
          </w:p>
        </w:tc>
        <w:tc>
          <w:tcPr>
            <w:tcW w:w="6610" w:type="dxa"/>
            <w:tcBorders>
              <w:top w:val="single" w:sz="8" w:space="0" w:color="auto"/>
              <w:left w:val="nil"/>
              <w:bottom w:val="nil"/>
              <w:right w:val="nil"/>
            </w:tcBorders>
            <w:noWrap/>
            <w:vAlign w:val="bottom"/>
          </w:tcPr>
          <w:p w:rsidR="004F6F4C" w:rsidRPr="004D5248" w:rsidRDefault="004F6F4C" w:rsidP="004D5248">
            <w:pPr>
              <w:rPr>
                <w:sz w:val="14"/>
                <w:szCs w:val="14"/>
                <w:lang w:val="es-ES"/>
              </w:rPr>
            </w:pPr>
            <w:r w:rsidRPr="004D5248">
              <w:rPr>
                <w:sz w:val="14"/>
                <w:szCs w:val="14"/>
                <w:lang w:val="es-ES"/>
              </w:rPr>
              <w:t>RESIDUOS DE CONSTRUCCIÓN Y DEMOLICIÓN</w:t>
            </w:r>
          </w:p>
        </w:tc>
        <w:tc>
          <w:tcPr>
            <w:tcW w:w="992" w:type="dxa"/>
            <w:tcBorders>
              <w:top w:val="single" w:sz="8" w:space="0" w:color="auto"/>
              <w:left w:val="nil"/>
              <w:bottom w:val="nil"/>
              <w:right w:val="nil"/>
            </w:tcBorders>
            <w:noWrap/>
            <w:vAlign w:val="bottom"/>
          </w:tcPr>
          <w:p w:rsidR="004F6F4C" w:rsidRPr="004D5248" w:rsidRDefault="004F6F4C" w:rsidP="004D5248">
            <w:pPr>
              <w:jc w:val="center"/>
              <w:rPr>
                <w:sz w:val="14"/>
                <w:szCs w:val="14"/>
                <w:lang w:val="es-ES"/>
              </w:rPr>
            </w:pPr>
            <w:r w:rsidRPr="004D5248">
              <w:rPr>
                <w:sz w:val="14"/>
                <w:szCs w:val="14"/>
                <w:lang w:val="es-ES"/>
              </w:rPr>
              <w:t>PESO (T)</w:t>
            </w:r>
          </w:p>
        </w:tc>
        <w:tc>
          <w:tcPr>
            <w:tcW w:w="917" w:type="dxa"/>
            <w:tcBorders>
              <w:top w:val="single" w:sz="8" w:space="0" w:color="auto"/>
              <w:left w:val="nil"/>
              <w:bottom w:val="nil"/>
              <w:right w:val="single" w:sz="8"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VOL. (M3)</w:t>
            </w:r>
          </w:p>
        </w:tc>
      </w:tr>
      <w:tr w:rsidR="004F6F4C" w:rsidRPr="004D5248">
        <w:trPr>
          <w:trHeight w:val="255"/>
        </w:trPr>
        <w:tc>
          <w:tcPr>
            <w:tcW w:w="9719" w:type="dxa"/>
            <w:gridSpan w:val="4"/>
            <w:tcBorders>
              <w:top w:val="single" w:sz="4" w:space="0" w:color="auto"/>
              <w:left w:val="single" w:sz="4" w:space="0" w:color="auto"/>
              <w:bottom w:val="single" w:sz="4" w:space="0" w:color="auto"/>
              <w:right w:val="single" w:sz="4" w:space="0" w:color="000000"/>
            </w:tcBorders>
            <w:noWrap/>
            <w:vAlign w:val="bottom"/>
          </w:tcPr>
          <w:p w:rsidR="004F6F4C" w:rsidRPr="004D5248" w:rsidRDefault="004F6F4C" w:rsidP="004D5248">
            <w:pPr>
              <w:rPr>
                <w:sz w:val="14"/>
                <w:szCs w:val="14"/>
                <w:lang w:val="es-ES"/>
              </w:rPr>
            </w:pPr>
            <w:r w:rsidRPr="004D5248">
              <w:rPr>
                <w:sz w:val="14"/>
                <w:szCs w:val="14"/>
                <w:lang w:val="es-ES"/>
              </w:rPr>
              <w:t>DE NATURALEZA PÉTREA</w:t>
            </w:r>
          </w:p>
        </w:tc>
      </w:tr>
      <w:tr w:rsidR="004F6F4C" w:rsidRPr="004D5248">
        <w:trPr>
          <w:trHeight w:val="255"/>
        </w:trPr>
        <w:tc>
          <w:tcPr>
            <w:tcW w:w="1200" w:type="dxa"/>
            <w:tcBorders>
              <w:top w:val="nil"/>
              <w:left w:val="single" w:sz="4" w:space="0" w:color="auto"/>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17 01 01</w:t>
            </w:r>
          </w:p>
        </w:tc>
        <w:tc>
          <w:tcPr>
            <w:tcW w:w="6610" w:type="dxa"/>
            <w:tcBorders>
              <w:top w:val="nil"/>
              <w:left w:val="nil"/>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Hormigón</w:t>
            </w:r>
          </w:p>
        </w:tc>
        <w:tc>
          <w:tcPr>
            <w:tcW w:w="992"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2,4</w:t>
            </w:r>
          </w:p>
        </w:tc>
        <w:tc>
          <w:tcPr>
            <w:tcW w:w="917"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1,6</w:t>
            </w:r>
          </w:p>
        </w:tc>
      </w:tr>
      <w:tr w:rsidR="004F6F4C" w:rsidRPr="004D5248">
        <w:trPr>
          <w:trHeight w:val="255"/>
        </w:trPr>
        <w:tc>
          <w:tcPr>
            <w:tcW w:w="1200" w:type="dxa"/>
            <w:tcBorders>
              <w:top w:val="nil"/>
              <w:left w:val="single" w:sz="4" w:space="0" w:color="auto"/>
              <w:bottom w:val="nil"/>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17 01 07</w:t>
            </w:r>
          </w:p>
        </w:tc>
        <w:tc>
          <w:tcPr>
            <w:tcW w:w="6610" w:type="dxa"/>
            <w:tcBorders>
              <w:top w:val="nil"/>
              <w:left w:val="nil"/>
              <w:bottom w:val="nil"/>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Mezclas de hormigón, ladrillos, tejas y materiales cerámicos</w:t>
            </w:r>
            <w:r>
              <w:rPr>
                <w:sz w:val="14"/>
                <w:szCs w:val="14"/>
                <w:lang w:val="es-ES"/>
              </w:rPr>
              <w:t xml:space="preserve"> </w:t>
            </w:r>
            <w:r w:rsidRPr="004D5248">
              <w:rPr>
                <w:sz w:val="14"/>
                <w:szCs w:val="14"/>
                <w:lang w:val="es-ES"/>
              </w:rPr>
              <w:t>distintas a las especificadas en el código 17 01 06 (1)</w:t>
            </w:r>
          </w:p>
        </w:tc>
        <w:tc>
          <w:tcPr>
            <w:tcW w:w="992" w:type="dxa"/>
            <w:tcBorders>
              <w:top w:val="nil"/>
              <w:left w:val="nil"/>
              <w:bottom w:val="nil"/>
              <w:right w:val="single" w:sz="4" w:space="0" w:color="auto"/>
            </w:tcBorders>
            <w:noWrap/>
            <w:vAlign w:val="bottom"/>
          </w:tcPr>
          <w:p w:rsidR="004F6F4C" w:rsidRPr="004D5248" w:rsidRDefault="004F6F4C" w:rsidP="00C0153A">
            <w:pPr>
              <w:jc w:val="center"/>
              <w:rPr>
                <w:sz w:val="14"/>
                <w:szCs w:val="14"/>
                <w:lang w:val="es-ES"/>
              </w:rPr>
            </w:pPr>
            <w:r w:rsidRPr="004D5248">
              <w:rPr>
                <w:sz w:val="14"/>
                <w:szCs w:val="14"/>
                <w:lang w:val="es-ES"/>
              </w:rPr>
              <w:t>11</w:t>
            </w:r>
          </w:p>
        </w:tc>
        <w:tc>
          <w:tcPr>
            <w:tcW w:w="917" w:type="dxa"/>
            <w:tcBorders>
              <w:top w:val="nil"/>
              <w:left w:val="nil"/>
              <w:bottom w:val="nil"/>
              <w:right w:val="single" w:sz="4" w:space="0" w:color="auto"/>
            </w:tcBorders>
            <w:noWrap/>
            <w:vAlign w:val="bottom"/>
          </w:tcPr>
          <w:p w:rsidR="004F6F4C" w:rsidRPr="004D5248" w:rsidRDefault="004F6F4C" w:rsidP="00C0153A">
            <w:pPr>
              <w:jc w:val="center"/>
              <w:rPr>
                <w:sz w:val="14"/>
                <w:szCs w:val="14"/>
                <w:lang w:val="es-ES"/>
              </w:rPr>
            </w:pPr>
            <w:r w:rsidRPr="004D5248">
              <w:rPr>
                <w:sz w:val="14"/>
                <w:szCs w:val="14"/>
                <w:lang w:val="es-ES"/>
              </w:rPr>
              <w:t>7</w:t>
            </w:r>
          </w:p>
        </w:tc>
      </w:tr>
      <w:tr w:rsidR="004F6F4C" w:rsidRPr="004D5248">
        <w:trPr>
          <w:trHeight w:val="255"/>
        </w:trPr>
        <w:tc>
          <w:tcPr>
            <w:tcW w:w="1200" w:type="dxa"/>
            <w:tcBorders>
              <w:top w:val="nil"/>
              <w:left w:val="single" w:sz="4" w:space="0" w:color="auto"/>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17 02 02</w:t>
            </w:r>
          </w:p>
        </w:tc>
        <w:tc>
          <w:tcPr>
            <w:tcW w:w="6610" w:type="dxa"/>
            <w:tcBorders>
              <w:top w:val="nil"/>
              <w:left w:val="nil"/>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Vidrio</w:t>
            </w:r>
          </w:p>
        </w:tc>
        <w:tc>
          <w:tcPr>
            <w:tcW w:w="992"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0,1</w:t>
            </w:r>
          </w:p>
        </w:tc>
        <w:tc>
          <w:tcPr>
            <w:tcW w:w="917"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0,07</w:t>
            </w:r>
          </w:p>
        </w:tc>
      </w:tr>
      <w:tr w:rsidR="004F6F4C" w:rsidRPr="004D5248">
        <w:trPr>
          <w:trHeight w:val="255"/>
        </w:trPr>
        <w:tc>
          <w:tcPr>
            <w:tcW w:w="1200" w:type="dxa"/>
            <w:tcBorders>
              <w:top w:val="nil"/>
              <w:left w:val="single" w:sz="4" w:space="0" w:color="auto"/>
              <w:bottom w:val="nil"/>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17 09 04</w:t>
            </w:r>
          </w:p>
        </w:tc>
        <w:tc>
          <w:tcPr>
            <w:tcW w:w="6610" w:type="dxa"/>
            <w:tcBorders>
              <w:top w:val="nil"/>
              <w:left w:val="nil"/>
              <w:bottom w:val="nil"/>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Residuos mezclados de construcción y demolición distintos a los</w:t>
            </w:r>
            <w:r>
              <w:rPr>
                <w:sz w:val="14"/>
                <w:szCs w:val="14"/>
                <w:lang w:val="es-ES"/>
              </w:rPr>
              <w:t xml:space="preserve"> </w:t>
            </w:r>
            <w:r w:rsidRPr="004D5248">
              <w:rPr>
                <w:sz w:val="14"/>
                <w:szCs w:val="14"/>
                <w:lang w:val="es-ES"/>
              </w:rPr>
              <w:t>especificados en los códigos 17 09 01 (2), 17 09 02 (3) y 17 09 03 (4)</w:t>
            </w:r>
          </w:p>
        </w:tc>
        <w:tc>
          <w:tcPr>
            <w:tcW w:w="992" w:type="dxa"/>
            <w:tcBorders>
              <w:top w:val="nil"/>
              <w:left w:val="nil"/>
              <w:bottom w:val="nil"/>
              <w:right w:val="single" w:sz="4" w:space="0" w:color="auto"/>
            </w:tcBorders>
            <w:noWrap/>
            <w:vAlign w:val="bottom"/>
          </w:tcPr>
          <w:p w:rsidR="004F6F4C" w:rsidRPr="004D5248" w:rsidRDefault="004F6F4C" w:rsidP="00C0153A">
            <w:pPr>
              <w:jc w:val="center"/>
              <w:rPr>
                <w:sz w:val="14"/>
                <w:szCs w:val="14"/>
                <w:lang w:val="es-ES"/>
              </w:rPr>
            </w:pPr>
            <w:r w:rsidRPr="004D5248">
              <w:rPr>
                <w:sz w:val="14"/>
                <w:szCs w:val="14"/>
                <w:lang w:val="es-ES"/>
              </w:rPr>
              <w:t>1</w:t>
            </w:r>
          </w:p>
        </w:tc>
        <w:tc>
          <w:tcPr>
            <w:tcW w:w="917" w:type="dxa"/>
            <w:tcBorders>
              <w:top w:val="nil"/>
              <w:left w:val="nil"/>
              <w:bottom w:val="nil"/>
              <w:right w:val="single" w:sz="4" w:space="0" w:color="auto"/>
            </w:tcBorders>
            <w:noWrap/>
            <w:vAlign w:val="bottom"/>
          </w:tcPr>
          <w:p w:rsidR="004F6F4C" w:rsidRPr="004D5248" w:rsidRDefault="004F6F4C" w:rsidP="00C0153A">
            <w:pPr>
              <w:jc w:val="center"/>
              <w:rPr>
                <w:sz w:val="14"/>
                <w:szCs w:val="14"/>
                <w:lang w:val="es-ES"/>
              </w:rPr>
            </w:pPr>
            <w:r w:rsidRPr="004D5248">
              <w:rPr>
                <w:sz w:val="14"/>
                <w:szCs w:val="14"/>
                <w:lang w:val="es-ES"/>
              </w:rPr>
              <w:t>0,7</w:t>
            </w:r>
          </w:p>
        </w:tc>
      </w:tr>
      <w:tr w:rsidR="004F6F4C" w:rsidRPr="004D5248">
        <w:trPr>
          <w:trHeight w:val="255"/>
        </w:trPr>
        <w:tc>
          <w:tcPr>
            <w:tcW w:w="9719" w:type="dxa"/>
            <w:gridSpan w:val="4"/>
            <w:tcBorders>
              <w:top w:val="single" w:sz="4" w:space="0" w:color="auto"/>
              <w:left w:val="single" w:sz="4" w:space="0" w:color="auto"/>
              <w:bottom w:val="single" w:sz="4" w:space="0" w:color="auto"/>
              <w:right w:val="single" w:sz="4" w:space="0" w:color="000000"/>
            </w:tcBorders>
            <w:noWrap/>
            <w:vAlign w:val="bottom"/>
          </w:tcPr>
          <w:p w:rsidR="004F6F4C" w:rsidRPr="004D5248" w:rsidRDefault="004F6F4C" w:rsidP="004D5248">
            <w:pPr>
              <w:rPr>
                <w:sz w:val="14"/>
                <w:szCs w:val="14"/>
                <w:lang w:val="es-ES"/>
              </w:rPr>
            </w:pPr>
            <w:r w:rsidRPr="004D5248">
              <w:rPr>
                <w:sz w:val="14"/>
                <w:szCs w:val="14"/>
                <w:lang w:val="es-ES"/>
              </w:rPr>
              <w:t>DE NATURALEZA NO PETREA</w:t>
            </w:r>
          </w:p>
        </w:tc>
      </w:tr>
      <w:tr w:rsidR="004F6F4C" w:rsidRPr="004D5248">
        <w:trPr>
          <w:trHeight w:val="255"/>
        </w:trPr>
        <w:tc>
          <w:tcPr>
            <w:tcW w:w="1200" w:type="dxa"/>
            <w:tcBorders>
              <w:top w:val="nil"/>
              <w:left w:val="single" w:sz="4" w:space="0" w:color="auto"/>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17 02 01</w:t>
            </w:r>
          </w:p>
        </w:tc>
        <w:tc>
          <w:tcPr>
            <w:tcW w:w="6610" w:type="dxa"/>
            <w:tcBorders>
              <w:top w:val="nil"/>
              <w:left w:val="nil"/>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Madera</w:t>
            </w:r>
          </w:p>
        </w:tc>
        <w:tc>
          <w:tcPr>
            <w:tcW w:w="992"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0,08</w:t>
            </w:r>
          </w:p>
        </w:tc>
        <w:tc>
          <w:tcPr>
            <w:tcW w:w="917"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0,15</w:t>
            </w:r>
          </w:p>
        </w:tc>
      </w:tr>
      <w:tr w:rsidR="004F6F4C" w:rsidRPr="004D5248">
        <w:trPr>
          <w:trHeight w:val="255"/>
        </w:trPr>
        <w:tc>
          <w:tcPr>
            <w:tcW w:w="1200" w:type="dxa"/>
            <w:tcBorders>
              <w:top w:val="nil"/>
              <w:left w:val="single" w:sz="4" w:space="0" w:color="auto"/>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17 02 03</w:t>
            </w:r>
          </w:p>
        </w:tc>
        <w:tc>
          <w:tcPr>
            <w:tcW w:w="6610" w:type="dxa"/>
            <w:tcBorders>
              <w:top w:val="nil"/>
              <w:left w:val="nil"/>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Plastico</w:t>
            </w:r>
          </w:p>
        </w:tc>
        <w:tc>
          <w:tcPr>
            <w:tcW w:w="992"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3</w:t>
            </w:r>
          </w:p>
        </w:tc>
        <w:tc>
          <w:tcPr>
            <w:tcW w:w="917"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5</w:t>
            </w:r>
          </w:p>
        </w:tc>
      </w:tr>
      <w:tr w:rsidR="004F6F4C" w:rsidRPr="004D5248">
        <w:trPr>
          <w:trHeight w:val="255"/>
        </w:trPr>
        <w:tc>
          <w:tcPr>
            <w:tcW w:w="1200" w:type="dxa"/>
            <w:tcBorders>
              <w:top w:val="nil"/>
              <w:left w:val="single" w:sz="4" w:space="0" w:color="auto"/>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17 03 02</w:t>
            </w:r>
          </w:p>
        </w:tc>
        <w:tc>
          <w:tcPr>
            <w:tcW w:w="6610" w:type="dxa"/>
            <w:tcBorders>
              <w:top w:val="nil"/>
              <w:left w:val="nil"/>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Mezclas bituminosas distintas a las especificadas en el código 17 03 01 (5)</w:t>
            </w:r>
          </w:p>
        </w:tc>
        <w:tc>
          <w:tcPr>
            <w:tcW w:w="992"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1</w:t>
            </w:r>
          </w:p>
        </w:tc>
        <w:tc>
          <w:tcPr>
            <w:tcW w:w="917"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1</w:t>
            </w:r>
          </w:p>
        </w:tc>
      </w:tr>
      <w:tr w:rsidR="004F6F4C" w:rsidRPr="004D5248">
        <w:trPr>
          <w:trHeight w:val="255"/>
        </w:trPr>
        <w:tc>
          <w:tcPr>
            <w:tcW w:w="1200" w:type="dxa"/>
            <w:tcBorders>
              <w:top w:val="nil"/>
              <w:left w:val="single" w:sz="4" w:space="0" w:color="auto"/>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17 04 07</w:t>
            </w:r>
          </w:p>
        </w:tc>
        <w:tc>
          <w:tcPr>
            <w:tcW w:w="6610" w:type="dxa"/>
            <w:tcBorders>
              <w:top w:val="nil"/>
              <w:left w:val="nil"/>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Metales mezclados</w:t>
            </w:r>
          </w:p>
        </w:tc>
        <w:tc>
          <w:tcPr>
            <w:tcW w:w="992"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0,5</w:t>
            </w:r>
          </w:p>
        </w:tc>
        <w:tc>
          <w:tcPr>
            <w:tcW w:w="917"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0,2</w:t>
            </w:r>
          </w:p>
        </w:tc>
      </w:tr>
      <w:tr w:rsidR="004F6F4C" w:rsidRPr="004D5248">
        <w:trPr>
          <w:trHeight w:val="255"/>
        </w:trPr>
        <w:tc>
          <w:tcPr>
            <w:tcW w:w="1200" w:type="dxa"/>
            <w:tcBorders>
              <w:top w:val="nil"/>
              <w:left w:val="single" w:sz="4" w:space="0" w:color="auto"/>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17 04 11</w:t>
            </w:r>
          </w:p>
        </w:tc>
        <w:tc>
          <w:tcPr>
            <w:tcW w:w="6610" w:type="dxa"/>
            <w:tcBorders>
              <w:top w:val="nil"/>
              <w:left w:val="nil"/>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Cables distintos a los especificados en el código 17 04 10 (6)</w:t>
            </w:r>
          </w:p>
        </w:tc>
        <w:tc>
          <w:tcPr>
            <w:tcW w:w="992"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0,02</w:t>
            </w:r>
          </w:p>
        </w:tc>
        <w:tc>
          <w:tcPr>
            <w:tcW w:w="917"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0,02</w:t>
            </w:r>
          </w:p>
        </w:tc>
      </w:tr>
      <w:tr w:rsidR="004F6F4C" w:rsidRPr="004D5248">
        <w:trPr>
          <w:trHeight w:val="255"/>
        </w:trPr>
        <w:tc>
          <w:tcPr>
            <w:tcW w:w="1200" w:type="dxa"/>
            <w:tcBorders>
              <w:top w:val="nil"/>
              <w:left w:val="single" w:sz="4" w:space="0" w:color="auto"/>
              <w:bottom w:val="nil"/>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17 06 04</w:t>
            </w:r>
          </w:p>
        </w:tc>
        <w:tc>
          <w:tcPr>
            <w:tcW w:w="6610" w:type="dxa"/>
            <w:tcBorders>
              <w:top w:val="nil"/>
              <w:left w:val="nil"/>
              <w:bottom w:val="nil"/>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Materiales de aislamiento térmico distintos a los especificados en los códigos 17 06 01 (7) y 17 06 03 (8)</w:t>
            </w:r>
          </w:p>
        </w:tc>
        <w:tc>
          <w:tcPr>
            <w:tcW w:w="992" w:type="dxa"/>
            <w:tcBorders>
              <w:top w:val="nil"/>
              <w:left w:val="nil"/>
              <w:bottom w:val="nil"/>
              <w:right w:val="single" w:sz="4" w:space="0" w:color="auto"/>
            </w:tcBorders>
            <w:noWrap/>
            <w:vAlign w:val="bottom"/>
          </w:tcPr>
          <w:p w:rsidR="004F6F4C" w:rsidRPr="004D5248" w:rsidRDefault="004F6F4C" w:rsidP="00C0153A">
            <w:pPr>
              <w:jc w:val="center"/>
              <w:rPr>
                <w:sz w:val="14"/>
                <w:szCs w:val="14"/>
                <w:lang w:val="es-ES"/>
              </w:rPr>
            </w:pPr>
            <w:r w:rsidRPr="004D5248">
              <w:rPr>
                <w:sz w:val="14"/>
                <w:szCs w:val="14"/>
                <w:lang w:val="es-ES"/>
              </w:rPr>
              <w:t>0,1</w:t>
            </w:r>
          </w:p>
        </w:tc>
        <w:tc>
          <w:tcPr>
            <w:tcW w:w="917" w:type="dxa"/>
            <w:tcBorders>
              <w:top w:val="nil"/>
              <w:left w:val="nil"/>
              <w:bottom w:val="nil"/>
              <w:right w:val="single" w:sz="4" w:space="0" w:color="auto"/>
            </w:tcBorders>
            <w:noWrap/>
            <w:vAlign w:val="bottom"/>
          </w:tcPr>
          <w:p w:rsidR="004F6F4C" w:rsidRPr="004D5248" w:rsidRDefault="004F6F4C" w:rsidP="00C0153A">
            <w:pPr>
              <w:jc w:val="center"/>
              <w:rPr>
                <w:sz w:val="14"/>
                <w:szCs w:val="14"/>
                <w:lang w:val="es-ES"/>
              </w:rPr>
            </w:pPr>
            <w:r w:rsidRPr="004D5248">
              <w:rPr>
                <w:sz w:val="14"/>
                <w:szCs w:val="14"/>
                <w:lang w:val="es-ES"/>
              </w:rPr>
              <w:t>1</w:t>
            </w:r>
          </w:p>
        </w:tc>
      </w:tr>
      <w:tr w:rsidR="004F6F4C" w:rsidRPr="004D5248">
        <w:trPr>
          <w:trHeight w:val="255"/>
        </w:trPr>
        <w:tc>
          <w:tcPr>
            <w:tcW w:w="1200" w:type="dxa"/>
            <w:tcBorders>
              <w:top w:val="nil"/>
              <w:left w:val="single" w:sz="4" w:space="0" w:color="auto"/>
              <w:bottom w:val="nil"/>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17 08 02</w:t>
            </w:r>
          </w:p>
        </w:tc>
        <w:tc>
          <w:tcPr>
            <w:tcW w:w="6610" w:type="dxa"/>
            <w:tcBorders>
              <w:top w:val="nil"/>
              <w:left w:val="nil"/>
              <w:bottom w:val="nil"/>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Materiales de construcción a partir de yeso distintos a los</w:t>
            </w:r>
            <w:r>
              <w:rPr>
                <w:sz w:val="14"/>
                <w:szCs w:val="14"/>
                <w:lang w:val="es-ES"/>
              </w:rPr>
              <w:t xml:space="preserve"> </w:t>
            </w:r>
            <w:r w:rsidRPr="004D5248">
              <w:rPr>
                <w:sz w:val="14"/>
                <w:szCs w:val="14"/>
                <w:lang w:val="es-ES"/>
              </w:rPr>
              <w:t>especificados en el código 17 08 01 (9)</w:t>
            </w:r>
          </w:p>
        </w:tc>
        <w:tc>
          <w:tcPr>
            <w:tcW w:w="992" w:type="dxa"/>
            <w:tcBorders>
              <w:top w:val="nil"/>
              <w:left w:val="nil"/>
              <w:bottom w:val="nil"/>
              <w:right w:val="single" w:sz="4" w:space="0" w:color="auto"/>
            </w:tcBorders>
            <w:noWrap/>
            <w:vAlign w:val="bottom"/>
          </w:tcPr>
          <w:p w:rsidR="004F6F4C" w:rsidRPr="004D5248" w:rsidRDefault="004F6F4C" w:rsidP="00C0153A">
            <w:pPr>
              <w:jc w:val="center"/>
              <w:rPr>
                <w:sz w:val="14"/>
                <w:szCs w:val="14"/>
                <w:lang w:val="es-ES"/>
              </w:rPr>
            </w:pPr>
            <w:r w:rsidRPr="004D5248">
              <w:rPr>
                <w:sz w:val="14"/>
                <w:szCs w:val="14"/>
                <w:lang w:val="es-ES"/>
              </w:rPr>
              <w:t>0,04</w:t>
            </w:r>
          </w:p>
        </w:tc>
        <w:tc>
          <w:tcPr>
            <w:tcW w:w="917" w:type="dxa"/>
            <w:tcBorders>
              <w:top w:val="nil"/>
              <w:left w:val="nil"/>
              <w:bottom w:val="nil"/>
              <w:right w:val="single" w:sz="4" w:space="0" w:color="auto"/>
            </w:tcBorders>
            <w:noWrap/>
            <w:vAlign w:val="bottom"/>
          </w:tcPr>
          <w:p w:rsidR="004F6F4C" w:rsidRPr="004D5248" w:rsidRDefault="004F6F4C" w:rsidP="00C0153A">
            <w:pPr>
              <w:jc w:val="center"/>
              <w:rPr>
                <w:sz w:val="14"/>
                <w:szCs w:val="14"/>
                <w:lang w:val="es-ES"/>
              </w:rPr>
            </w:pPr>
            <w:r w:rsidRPr="004D5248">
              <w:rPr>
                <w:sz w:val="14"/>
                <w:szCs w:val="14"/>
                <w:lang w:val="es-ES"/>
              </w:rPr>
              <w:t>0,1</w:t>
            </w:r>
          </w:p>
        </w:tc>
      </w:tr>
      <w:tr w:rsidR="004F6F4C" w:rsidRPr="004D5248">
        <w:trPr>
          <w:trHeight w:val="255"/>
        </w:trPr>
        <w:tc>
          <w:tcPr>
            <w:tcW w:w="9719" w:type="dxa"/>
            <w:gridSpan w:val="4"/>
            <w:tcBorders>
              <w:top w:val="single" w:sz="4" w:space="0" w:color="auto"/>
              <w:left w:val="single" w:sz="4" w:space="0" w:color="auto"/>
              <w:bottom w:val="single" w:sz="4" w:space="0" w:color="auto"/>
              <w:right w:val="single" w:sz="4" w:space="0" w:color="000000"/>
            </w:tcBorders>
            <w:noWrap/>
            <w:vAlign w:val="bottom"/>
          </w:tcPr>
          <w:p w:rsidR="004F6F4C" w:rsidRPr="004D5248" w:rsidRDefault="004F6F4C" w:rsidP="004D5248">
            <w:pPr>
              <w:rPr>
                <w:sz w:val="14"/>
                <w:szCs w:val="14"/>
                <w:lang w:val="es-ES"/>
              </w:rPr>
            </w:pPr>
            <w:r w:rsidRPr="004D5248">
              <w:rPr>
                <w:sz w:val="14"/>
                <w:szCs w:val="14"/>
                <w:lang w:val="es-ES"/>
              </w:rPr>
              <w:t>POTENCIALMENTE PELIGROSOS Y OTROS</w:t>
            </w:r>
          </w:p>
        </w:tc>
      </w:tr>
      <w:tr w:rsidR="004F6F4C" w:rsidRPr="004D5248">
        <w:trPr>
          <w:trHeight w:val="255"/>
        </w:trPr>
        <w:tc>
          <w:tcPr>
            <w:tcW w:w="1200" w:type="dxa"/>
            <w:tcBorders>
              <w:top w:val="nil"/>
              <w:left w:val="single" w:sz="4" w:space="0" w:color="auto"/>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15 05 06</w:t>
            </w:r>
          </w:p>
        </w:tc>
        <w:tc>
          <w:tcPr>
            <w:tcW w:w="6610" w:type="dxa"/>
            <w:tcBorders>
              <w:top w:val="nil"/>
              <w:left w:val="nil"/>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Envases mezclados</w:t>
            </w:r>
          </w:p>
        </w:tc>
        <w:tc>
          <w:tcPr>
            <w:tcW w:w="992"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0,1</w:t>
            </w:r>
          </w:p>
        </w:tc>
        <w:tc>
          <w:tcPr>
            <w:tcW w:w="917"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0,5</w:t>
            </w:r>
          </w:p>
        </w:tc>
      </w:tr>
      <w:tr w:rsidR="004F6F4C" w:rsidRPr="004D5248">
        <w:trPr>
          <w:trHeight w:val="255"/>
        </w:trPr>
        <w:tc>
          <w:tcPr>
            <w:tcW w:w="1200" w:type="dxa"/>
            <w:tcBorders>
              <w:top w:val="nil"/>
              <w:left w:val="single" w:sz="4" w:space="0" w:color="auto"/>
              <w:bottom w:val="nil"/>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15 05 10*</w:t>
            </w:r>
          </w:p>
        </w:tc>
        <w:tc>
          <w:tcPr>
            <w:tcW w:w="6610" w:type="dxa"/>
            <w:tcBorders>
              <w:top w:val="nil"/>
              <w:left w:val="nil"/>
              <w:bottom w:val="nil"/>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 xml:space="preserve">Envases que contienen restos de sustancias peligrosass o están </w:t>
            </w:r>
          </w:p>
        </w:tc>
        <w:tc>
          <w:tcPr>
            <w:tcW w:w="992" w:type="dxa"/>
            <w:tcBorders>
              <w:top w:val="nil"/>
              <w:left w:val="nil"/>
              <w:bottom w:val="nil"/>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 </w:t>
            </w:r>
          </w:p>
        </w:tc>
        <w:tc>
          <w:tcPr>
            <w:tcW w:w="917" w:type="dxa"/>
            <w:tcBorders>
              <w:top w:val="nil"/>
              <w:left w:val="nil"/>
              <w:bottom w:val="nil"/>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 </w:t>
            </w:r>
          </w:p>
        </w:tc>
      </w:tr>
      <w:tr w:rsidR="004F6F4C" w:rsidRPr="004D5248">
        <w:trPr>
          <w:trHeight w:val="255"/>
        </w:trPr>
        <w:tc>
          <w:tcPr>
            <w:tcW w:w="1200" w:type="dxa"/>
            <w:tcBorders>
              <w:top w:val="nil"/>
              <w:left w:val="single" w:sz="4" w:space="0" w:color="auto"/>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 </w:t>
            </w:r>
          </w:p>
        </w:tc>
        <w:tc>
          <w:tcPr>
            <w:tcW w:w="6610" w:type="dxa"/>
            <w:tcBorders>
              <w:top w:val="nil"/>
              <w:left w:val="nil"/>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contaminados por ellas</w:t>
            </w:r>
          </w:p>
        </w:tc>
        <w:tc>
          <w:tcPr>
            <w:tcW w:w="992"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0,01</w:t>
            </w:r>
          </w:p>
        </w:tc>
        <w:tc>
          <w:tcPr>
            <w:tcW w:w="917"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0,05</w:t>
            </w:r>
          </w:p>
        </w:tc>
      </w:tr>
      <w:tr w:rsidR="004F6F4C" w:rsidRPr="004D5248">
        <w:trPr>
          <w:trHeight w:val="255"/>
        </w:trPr>
        <w:tc>
          <w:tcPr>
            <w:tcW w:w="1200" w:type="dxa"/>
            <w:tcBorders>
              <w:top w:val="nil"/>
              <w:left w:val="single" w:sz="4" w:space="0" w:color="auto"/>
              <w:bottom w:val="nil"/>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17 04 10*</w:t>
            </w:r>
          </w:p>
        </w:tc>
        <w:tc>
          <w:tcPr>
            <w:tcW w:w="6610" w:type="dxa"/>
            <w:tcBorders>
              <w:top w:val="nil"/>
              <w:left w:val="nil"/>
              <w:bottom w:val="nil"/>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Cables que contienen hidrocarburos, alquitrán de hulla y otras</w:t>
            </w:r>
          </w:p>
        </w:tc>
        <w:tc>
          <w:tcPr>
            <w:tcW w:w="992" w:type="dxa"/>
            <w:tcBorders>
              <w:top w:val="nil"/>
              <w:left w:val="nil"/>
              <w:bottom w:val="nil"/>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 </w:t>
            </w:r>
          </w:p>
        </w:tc>
        <w:tc>
          <w:tcPr>
            <w:tcW w:w="917" w:type="dxa"/>
            <w:tcBorders>
              <w:top w:val="nil"/>
              <w:left w:val="nil"/>
              <w:bottom w:val="nil"/>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 </w:t>
            </w:r>
          </w:p>
        </w:tc>
      </w:tr>
      <w:tr w:rsidR="004F6F4C" w:rsidRPr="004D5248">
        <w:trPr>
          <w:trHeight w:val="255"/>
        </w:trPr>
        <w:tc>
          <w:tcPr>
            <w:tcW w:w="1200" w:type="dxa"/>
            <w:tcBorders>
              <w:top w:val="nil"/>
              <w:left w:val="single" w:sz="4" w:space="0" w:color="auto"/>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 </w:t>
            </w:r>
          </w:p>
        </w:tc>
        <w:tc>
          <w:tcPr>
            <w:tcW w:w="6610" w:type="dxa"/>
            <w:tcBorders>
              <w:top w:val="nil"/>
              <w:left w:val="nil"/>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sustancias peligrosas</w:t>
            </w:r>
          </w:p>
        </w:tc>
        <w:tc>
          <w:tcPr>
            <w:tcW w:w="992"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0,02</w:t>
            </w:r>
          </w:p>
        </w:tc>
        <w:tc>
          <w:tcPr>
            <w:tcW w:w="917"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0,02</w:t>
            </w:r>
          </w:p>
        </w:tc>
      </w:tr>
      <w:tr w:rsidR="004F6F4C" w:rsidRPr="004D5248">
        <w:trPr>
          <w:trHeight w:val="255"/>
        </w:trPr>
        <w:tc>
          <w:tcPr>
            <w:tcW w:w="1200" w:type="dxa"/>
            <w:tcBorders>
              <w:top w:val="nil"/>
              <w:left w:val="single" w:sz="4" w:space="0" w:color="auto"/>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20 03 01</w:t>
            </w:r>
          </w:p>
        </w:tc>
        <w:tc>
          <w:tcPr>
            <w:tcW w:w="6610" w:type="dxa"/>
            <w:tcBorders>
              <w:top w:val="nil"/>
              <w:left w:val="nil"/>
              <w:bottom w:val="single" w:sz="4" w:space="0" w:color="auto"/>
              <w:right w:val="single" w:sz="4" w:space="0" w:color="auto"/>
            </w:tcBorders>
            <w:noWrap/>
            <w:vAlign w:val="bottom"/>
          </w:tcPr>
          <w:p w:rsidR="004F6F4C" w:rsidRPr="004D5248" w:rsidRDefault="004F6F4C" w:rsidP="004D5248">
            <w:pPr>
              <w:rPr>
                <w:sz w:val="14"/>
                <w:szCs w:val="14"/>
                <w:lang w:val="es-ES"/>
              </w:rPr>
            </w:pPr>
            <w:r w:rsidRPr="004D5248">
              <w:rPr>
                <w:sz w:val="14"/>
                <w:szCs w:val="14"/>
                <w:lang w:val="es-ES"/>
              </w:rPr>
              <w:t>Mezcla de residuos municipales (basura)</w:t>
            </w:r>
          </w:p>
        </w:tc>
        <w:tc>
          <w:tcPr>
            <w:tcW w:w="992"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1,4</w:t>
            </w:r>
          </w:p>
        </w:tc>
        <w:tc>
          <w:tcPr>
            <w:tcW w:w="917" w:type="dxa"/>
            <w:tcBorders>
              <w:top w:val="nil"/>
              <w:left w:val="nil"/>
              <w:bottom w:val="single" w:sz="4" w:space="0" w:color="auto"/>
              <w:right w:val="single" w:sz="4" w:space="0" w:color="auto"/>
            </w:tcBorders>
            <w:noWrap/>
            <w:vAlign w:val="bottom"/>
          </w:tcPr>
          <w:p w:rsidR="004F6F4C" w:rsidRPr="004D5248" w:rsidRDefault="004F6F4C" w:rsidP="004D5248">
            <w:pPr>
              <w:jc w:val="center"/>
              <w:rPr>
                <w:sz w:val="14"/>
                <w:szCs w:val="14"/>
                <w:lang w:val="es-ES"/>
              </w:rPr>
            </w:pPr>
            <w:r w:rsidRPr="004D5248">
              <w:rPr>
                <w:sz w:val="14"/>
                <w:szCs w:val="14"/>
                <w:lang w:val="es-ES"/>
              </w:rPr>
              <w:t>2</w:t>
            </w:r>
          </w:p>
        </w:tc>
      </w:tr>
    </w:tbl>
    <w:p w:rsidR="004F6F4C" w:rsidRDefault="004F6F4C" w:rsidP="004D5248">
      <w:pPr>
        <w:pStyle w:val="CUERPOTEXTO"/>
        <w:spacing w:after="0"/>
        <w:rPr>
          <w:rFonts w:ascii="Arial" w:hAnsi="Arial" w:cs="Arial"/>
          <w:sz w:val="20"/>
          <w:szCs w:val="20"/>
        </w:rPr>
      </w:pPr>
    </w:p>
    <w:tbl>
      <w:tblPr>
        <w:tblW w:w="970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708"/>
      </w:tblGrid>
      <w:tr w:rsidR="004F6F4C" w:rsidRPr="004E13D4">
        <w:trPr>
          <w:cantSplit/>
        </w:trPr>
        <w:tc>
          <w:tcPr>
            <w:tcW w:w="9708" w:type="dxa"/>
            <w:vAlign w:val="center"/>
          </w:tcPr>
          <w:p w:rsidR="004F6F4C" w:rsidRPr="004E13D4" w:rsidRDefault="004F6F4C" w:rsidP="00C0153A">
            <w:pPr>
              <w:rPr>
                <w:sz w:val="16"/>
                <w:szCs w:val="16"/>
              </w:rPr>
            </w:pPr>
            <w:r w:rsidRPr="004E13D4">
              <w:rPr>
                <w:sz w:val="16"/>
                <w:szCs w:val="16"/>
              </w:rPr>
              <w:t>NOTAS :</w:t>
            </w:r>
          </w:p>
          <w:p w:rsidR="004F6F4C" w:rsidRPr="004E13D4" w:rsidRDefault="004F6F4C" w:rsidP="00C0153A">
            <w:pPr>
              <w:rPr>
                <w:sz w:val="16"/>
                <w:szCs w:val="16"/>
              </w:rPr>
            </w:pPr>
            <w:r w:rsidRPr="004E13D4">
              <w:rPr>
                <w:sz w:val="16"/>
                <w:szCs w:val="16"/>
              </w:rPr>
              <w:t>(1)  17 01 06 – Mezclas, o fracciones separadas, de hormigón, ladrillos, tejas y materiales cerámicos, que contienen sustancias peligrosas.</w:t>
            </w:r>
          </w:p>
          <w:p w:rsidR="004F6F4C" w:rsidRPr="004E13D4" w:rsidRDefault="004F6F4C" w:rsidP="00C0153A">
            <w:pPr>
              <w:rPr>
                <w:sz w:val="16"/>
                <w:szCs w:val="16"/>
              </w:rPr>
            </w:pPr>
            <w:r w:rsidRPr="004E13D4">
              <w:rPr>
                <w:sz w:val="16"/>
                <w:szCs w:val="16"/>
              </w:rPr>
              <w:t>(2)  17 09 01 – Residuos de construcción y demolición que contienen mercurio.</w:t>
            </w:r>
          </w:p>
          <w:p w:rsidR="004F6F4C" w:rsidRPr="004E13D4" w:rsidRDefault="004F6F4C" w:rsidP="00C0153A">
            <w:pPr>
              <w:rPr>
                <w:sz w:val="16"/>
                <w:szCs w:val="16"/>
              </w:rPr>
            </w:pPr>
            <w:r w:rsidRPr="004E13D4">
              <w:rPr>
                <w:sz w:val="16"/>
                <w:szCs w:val="16"/>
              </w:rPr>
              <w:t>(3)  17 09 02 – Residuos de construcción y demolición que contienen PCB.</w:t>
            </w:r>
          </w:p>
          <w:p w:rsidR="004F6F4C" w:rsidRPr="004E13D4" w:rsidRDefault="004F6F4C" w:rsidP="00C0153A">
            <w:pPr>
              <w:rPr>
                <w:sz w:val="16"/>
                <w:szCs w:val="16"/>
              </w:rPr>
            </w:pPr>
            <w:r w:rsidRPr="004E13D4">
              <w:rPr>
                <w:sz w:val="16"/>
                <w:szCs w:val="16"/>
              </w:rPr>
              <w:t>(4)  17 09 03 – Otros residuos de construcción y demolición (incluidos los residuos mezclados) que contienen sustancias peligrosas.</w:t>
            </w:r>
          </w:p>
          <w:p w:rsidR="004F6F4C" w:rsidRPr="004E13D4" w:rsidRDefault="004F6F4C" w:rsidP="00C0153A">
            <w:pPr>
              <w:rPr>
                <w:sz w:val="16"/>
                <w:szCs w:val="16"/>
              </w:rPr>
            </w:pPr>
            <w:r w:rsidRPr="004E13D4">
              <w:rPr>
                <w:sz w:val="16"/>
                <w:szCs w:val="16"/>
              </w:rPr>
              <w:t>(5)  17 03 01 – Mezclas bituminosas que contienen alquitrán de hulla.</w:t>
            </w:r>
          </w:p>
          <w:p w:rsidR="004F6F4C" w:rsidRPr="004E13D4" w:rsidRDefault="004F6F4C" w:rsidP="00C0153A">
            <w:pPr>
              <w:rPr>
                <w:sz w:val="16"/>
                <w:szCs w:val="16"/>
              </w:rPr>
            </w:pPr>
            <w:r w:rsidRPr="004E13D4">
              <w:rPr>
                <w:sz w:val="16"/>
                <w:szCs w:val="16"/>
              </w:rPr>
              <w:t>(6)  17 04 10 – Cables que contienen hidrocarburos, alquitrán de hulla y otras sustancias peligrosas.</w:t>
            </w:r>
          </w:p>
          <w:p w:rsidR="004F6F4C" w:rsidRPr="004E13D4" w:rsidRDefault="004F6F4C" w:rsidP="00C0153A">
            <w:pPr>
              <w:rPr>
                <w:sz w:val="16"/>
                <w:szCs w:val="16"/>
              </w:rPr>
            </w:pPr>
            <w:r w:rsidRPr="004E13D4">
              <w:rPr>
                <w:sz w:val="16"/>
                <w:szCs w:val="16"/>
              </w:rPr>
              <w:t>(7)  17 06 01 – Materiales de aislamiento que contienen amianto.</w:t>
            </w:r>
          </w:p>
          <w:p w:rsidR="004F6F4C" w:rsidRPr="004E13D4" w:rsidRDefault="004F6F4C" w:rsidP="00C0153A">
            <w:pPr>
              <w:rPr>
                <w:sz w:val="16"/>
                <w:szCs w:val="16"/>
              </w:rPr>
            </w:pPr>
            <w:r w:rsidRPr="004E13D4">
              <w:rPr>
                <w:sz w:val="16"/>
                <w:szCs w:val="16"/>
              </w:rPr>
              <w:t>(8)  17 06 03 – Otros materiales de aislamiento que consisten en, o contienen, sustancias peligrosas.</w:t>
            </w:r>
          </w:p>
          <w:p w:rsidR="004F6F4C" w:rsidRPr="004E13D4" w:rsidRDefault="004F6F4C" w:rsidP="00C0153A">
            <w:pPr>
              <w:rPr>
                <w:sz w:val="16"/>
                <w:szCs w:val="16"/>
              </w:rPr>
            </w:pPr>
            <w:r w:rsidRPr="004E13D4">
              <w:rPr>
                <w:sz w:val="16"/>
                <w:szCs w:val="16"/>
              </w:rPr>
              <w:t>(9)  17 08 01 – Materiales de construcción a partir de yeso contaminados con sustancias peligrosas.</w:t>
            </w:r>
          </w:p>
        </w:tc>
      </w:tr>
    </w:tbl>
    <w:p w:rsidR="004F6F4C" w:rsidRPr="004E13D4" w:rsidRDefault="004F6F4C" w:rsidP="004D5248"/>
    <w:p w:rsidR="004F6F4C" w:rsidRPr="004E13D4" w:rsidRDefault="004F6F4C" w:rsidP="004D5248">
      <w:pPr>
        <w:pStyle w:val="CAP3"/>
        <w:keepNext/>
        <w:numPr>
          <w:ilvl w:val="0"/>
          <w:numId w:val="1"/>
        </w:numPr>
        <w:ind w:hanging="720"/>
        <w:rPr>
          <w:rFonts w:ascii="Arial" w:hAnsi="Arial" w:cs="Arial"/>
          <w:sz w:val="20"/>
          <w:szCs w:val="20"/>
        </w:rPr>
      </w:pPr>
      <w:r w:rsidRPr="004E13D4">
        <w:rPr>
          <w:rFonts w:ascii="Arial" w:hAnsi="Arial" w:cs="Arial"/>
          <w:sz w:val="20"/>
          <w:szCs w:val="20"/>
        </w:rPr>
        <w:t>MEDIDAS DE PREVENCIÓN DE RESIDUOS EN LA OBRA</w:t>
      </w:r>
    </w:p>
    <w:p w:rsidR="004F6F4C" w:rsidRPr="004E13D4" w:rsidRDefault="004F6F4C" w:rsidP="004D5248"/>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En la lista anterior puede apreciarse que la mayor parte de los residuos que se generarán en la obra son de naturaleza no peligrosa. Entre ellos predominan los residuos precedentes de la apertura de rozas en la albañilería y/o la estructura (forjados) para el paso y la colocación de instalaciones empotradas, así como otros restos de materiales inertes. Para este tipo de residuos no se prevé ninguna medida específica de prevención más allá de las que implica un manejo cuidadoso.</w:t>
      </w: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Con respecto a las moderadas cantidades de residuos contaminantes o peligrosos procedentes de restos de materiales o productos industrializados, así como los envases desechados de productos contaminantes o peligrosos, se tratarán con precaución y preferiblemente se retirarán de la obra a medida que su contenido haya sido utilizado.</w:t>
      </w:r>
    </w:p>
    <w:p w:rsidR="004F6F4C" w:rsidRDefault="004F6F4C" w:rsidP="004D5248">
      <w:pPr>
        <w:pStyle w:val="CUERPOTEXTO"/>
        <w:spacing w:after="0"/>
        <w:rPr>
          <w:rFonts w:ascii="Arial" w:hAnsi="Arial" w:cs="Arial"/>
          <w:sz w:val="20"/>
          <w:szCs w:val="20"/>
        </w:rPr>
      </w:pPr>
      <w:r w:rsidRPr="004E13D4">
        <w:rPr>
          <w:rFonts w:ascii="Arial" w:hAnsi="Arial" w:cs="Arial"/>
          <w:sz w:val="20"/>
          <w:szCs w:val="20"/>
        </w:rPr>
        <w:t>En este sentido, el Constructor se encargará de almacenar separadamente estos residuos hasta su entrega al “gestor de residuos” correspondiente y, en su caso, especificará en los contratos con los subcontratistas la obligación que éstos contraen de retirar de la obra todos los residuos y envases generados por su actividad, así como de responsabilizarse de su gestión posterior.</w:t>
      </w:r>
    </w:p>
    <w:p w:rsidR="004F6F4C" w:rsidRPr="004E13D4" w:rsidRDefault="004F6F4C" w:rsidP="004D5248">
      <w:pPr>
        <w:pStyle w:val="CUERPOTEXTO"/>
        <w:spacing w:after="0"/>
        <w:rPr>
          <w:rFonts w:ascii="Arial" w:hAnsi="Arial" w:cs="Arial"/>
          <w:sz w:val="20"/>
          <w:szCs w:val="20"/>
        </w:rPr>
      </w:pPr>
    </w:p>
    <w:p w:rsidR="004F6F4C" w:rsidRPr="004E13D4" w:rsidRDefault="004F6F4C" w:rsidP="00490DE5">
      <w:pPr>
        <w:pStyle w:val="CAP3"/>
        <w:keepNext/>
        <w:numPr>
          <w:ilvl w:val="0"/>
          <w:numId w:val="1"/>
        </w:numPr>
        <w:ind w:hanging="720"/>
        <w:jc w:val="both"/>
        <w:rPr>
          <w:rFonts w:ascii="Arial" w:hAnsi="Arial" w:cs="Arial"/>
          <w:sz w:val="20"/>
          <w:szCs w:val="20"/>
        </w:rPr>
      </w:pPr>
      <w:r>
        <w:rPr>
          <w:rFonts w:ascii="Arial" w:hAnsi="Arial" w:cs="Arial"/>
          <w:sz w:val="20"/>
          <w:szCs w:val="20"/>
        </w:rPr>
        <w:br w:type="page"/>
      </w:r>
      <w:r w:rsidRPr="004E13D4">
        <w:rPr>
          <w:rFonts w:ascii="Arial" w:hAnsi="Arial" w:cs="Arial"/>
          <w:sz w:val="20"/>
          <w:szCs w:val="20"/>
        </w:rPr>
        <w:t>OPERACIONES DE REUTILIZACIÓN, VALORIZACIÓN O ELIMINACIÓN A QUE SE DESTINARÁN LOS RESIDUOS QUE SE GENERARÁN EN LA OBRA</w:t>
      </w:r>
    </w:p>
    <w:p w:rsidR="004F6F4C" w:rsidRPr="004E13D4" w:rsidRDefault="004F6F4C" w:rsidP="004D5248"/>
    <w:p w:rsidR="004F6F4C" w:rsidRPr="00240515" w:rsidRDefault="004F6F4C" w:rsidP="004D5248">
      <w:pPr>
        <w:pStyle w:val="CUERPOTEXTO"/>
        <w:spacing w:after="0"/>
        <w:rPr>
          <w:rFonts w:ascii="Arial" w:hAnsi="Arial" w:cs="Arial"/>
          <w:sz w:val="20"/>
          <w:szCs w:val="20"/>
        </w:rPr>
      </w:pPr>
      <w:r w:rsidRPr="004E13D4">
        <w:rPr>
          <w:rFonts w:ascii="Arial" w:hAnsi="Arial" w:cs="Arial"/>
          <w:sz w:val="20"/>
          <w:szCs w:val="20"/>
        </w:rPr>
        <w:t>En la tabla siguiente se indican los tipos de residuos que van a ser objeto de valorización dentro de la obra, así como el sistema a emplear por el Constructor para conseguir dicha valorización.</w:t>
      </w:r>
    </w:p>
    <w:p w:rsidR="004F6F4C" w:rsidRPr="004E13D4" w:rsidRDefault="004F6F4C" w:rsidP="004D5248"/>
    <w:tbl>
      <w:tblPr>
        <w:tblW w:w="964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98"/>
        <w:gridCol w:w="6470"/>
        <w:gridCol w:w="1980"/>
      </w:tblGrid>
      <w:tr w:rsidR="004F6F4C" w:rsidRPr="00240515">
        <w:tc>
          <w:tcPr>
            <w:tcW w:w="1198" w:type="dxa"/>
            <w:vAlign w:val="center"/>
          </w:tcPr>
          <w:p w:rsidR="004F6F4C" w:rsidRPr="00240515" w:rsidRDefault="004F6F4C" w:rsidP="00C0153A">
            <w:pPr>
              <w:rPr>
                <w:sz w:val="16"/>
                <w:szCs w:val="16"/>
              </w:rPr>
            </w:pPr>
            <w:r w:rsidRPr="00240515">
              <w:rPr>
                <w:sz w:val="16"/>
                <w:szCs w:val="16"/>
              </w:rPr>
              <w:t>Código</w:t>
            </w:r>
          </w:p>
        </w:tc>
        <w:tc>
          <w:tcPr>
            <w:tcW w:w="6470" w:type="dxa"/>
            <w:vAlign w:val="center"/>
          </w:tcPr>
          <w:p w:rsidR="004F6F4C" w:rsidRPr="00240515" w:rsidRDefault="004F6F4C" w:rsidP="00C0153A">
            <w:pPr>
              <w:rPr>
                <w:sz w:val="16"/>
                <w:szCs w:val="16"/>
              </w:rPr>
            </w:pPr>
            <w:r w:rsidRPr="00240515">
              <w:rPr>
                <w:sz w:val="16"/>
                <w:szCs w:val="16"/>
              </w:rPr>
              <w:t>RESIDUOS  A  VALORIZAR  EN  LA  OBRA</w:t>
            </w:r>
          </w:p>
        </w:tc>
        <w:tc>
          <w:tcPr>
            <w:tcW w:w="1980" w:type="dxa"/>
            <w:vAlign w:val="center"/>
          </w:tcPr>
          <w:p w:rsidR="004F6F4C" w:rsidRPr="00240515" w:rsidRDefault="004F6F4C" w:rsidP="00C0153A">
            <w:pPr>
              <w:rPr>
                <w:sz w:val="16"/>
                <w:szCs w:val="16"/>
              </w:rPr>
            </w:pPr>
            <w:r w:rsidRPr="00240515">
              <w:rPr>
                <w:sz w:val="16"/>
                <w:szCs w:val="16"/>
              </w:rPr>
              <w:t>Sistema</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17 01 01</w:t>
            </w:r>
          </w:p>
        </w:tc>
        <w:tc>
          <w:tcPr>
            <w:tcW w:w="6470" w:type="dxa"/>
            <w:vAlign w:val="center"/>
          </w:tcPr>
          <w:p w:rsidR="004F6F4C" w:rsidRPr="00240515" w:rsidRDefault="004F6F4C" w:rsidP="00C0153A">
            <w:pPr>
              <w:rPr>
                <w:sz w:val="16"/>
                <w:szCs w:val="16"/>
              </w:rPr>
            </w:pPr>
            <w:r w:rsidRPr="00240515">
              <w:rPr>
                <w:sz w:val="16"/>
                <w:szCs w:val="16"/>
              </w:rPr>
              <w:t>Hormigón</w:t>
            </w:r>
          </w:p>
        </w:tc>
        <w:tc>
          <w:tcPr>
            <w:tcW w:w="1980" w:type="dxa"/>
            <w:vAlign w:val="center"/>
          </w:tcPr>
          <w:p w:rsidR="004F6F4C" w:rsidRPr="00240515" w:rsidRDefault="004F6F4C" w:rsidP="00C0153A">
            <w:pPr>
              <w:rPr>
                <w:sz w:val="16"/>
                <w:szCs w:val="16"/>
              </w:rPr>
            </w:pPr>
            <w:r w:rsidRPr="00240515">
              <w:rPr>
                <w:sz w:val="16"/>
                <w:szCs w:val="16"/>
              </w:rPr>
              <w:t>RELLENOS</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17 01 07</w:t>
            </w:r>
          </w:p>
        </w:tc>
        <w:tc>
          <w:tcPr>
            <w:tcW w:w="6470" w:type="dxa"/>
            <w:vAlign w:val="center"/>
          </w:tcPr>
          <w:p w:rsidR="004F6F4C" w:rsidRPr="00240515" w:rsidRDefault="004F6F4C" w:rsidP="00C0153A">
            <w:pPr>
              <w:rPr>
                <w:sz w:val="16"/>
                <w:szCs w:val="16"/>
              </w:rPr>
            </w:pPr>
            <w:r w:rsidRPr="00240515">
              <w:rPr>
                <w:sz w:val="16"/>
                <w:szCs w:val="16"/>
              </w:rPr>
              <w:t>Mezclas de hormigón, ladrillos, tejas y materiales cerámicos, distintas a las especificadas en el código 17 01 06</w:t>
            </w:r>
          </w:p>
        </w:tc>
        <w:tc>
          <w:tcPr>
            <w:tcW w:w="1980" w:type="dxa"/>
            <w:vAlign w:val="center"/>
          </w:tcPr>
          <w:p w:rsidR="004F6F4C" w:rsidRPr="00240515" w:rsidRDefault="004F6F4C" w:rsidP="00C0153A">
            <w:pPr>
              <w:rPr>
                <w:sz w:val="16"/>
                <w:szCs w:val="16"/>
              </w:rPr>
            </w:pPr>
            <w:r w:rsidRPr="00240515">
              <w:rPr>
                <w:sz w:val="16"/>
                <w:szCs w:val="16"/>
              </w:rPr>
              <w:t>RELLENOS</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17 02 02</w:t>
            </w:r>
          </w:p>
        </w:tc>
        <w:tc>
          <w:tcPr>
            <w:tcW w:w="6470" w:type="dxa"/>
            <w:vAlign w:val="center"/>
          </w:tcPr>
          <w:p w:rsidR="004F6F4C" w:rsidRPr="00240515" w:rsidRDefault="004F6F4C" w:rsidP="00C0153A">
            <w:pPr>
              <w:rPr>
                <w:sz w:val="16"/>
                <w:szCs w:val="16"/>
              </w:rPr>
            </w:pPr>
            <w:r w:rsidRPr="00240515">
              <w:rPr>
                <w:sz w:val="16"/>
                <w:szCs w:val="16"/>
              </w:rPr>
              <w:t>Vidrio</w:t>
            </w:r>
          </w:p>
        </w:tc>
        <w:tc>
          <w:tcPr>
            <w:tcW w:w="1980" w:type="dxa"/>
            <w:vAlign w:val="center"/>
          </w:tcPr>
          <w:p w:rsidR="004F6F4C" w:rsidRPr="00240515" w:rsidRDefault="004F6F4C" w:rsidP="00C0153A">
            <w:pPr>
              <w:rPr>
                <w:sz w:val="16"/>
                <w:szCs w:val="16"/>
              </w:rPr>
            </w:pPr>
            <w:r w:rsidRPr="00240515">
              <w:rPr>
                <w:sz w:val="16"/>
                <w:szCs w:val="16"/>
              </w:rPr>
              <w:t>RELLENOS</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17 08 02</w:t>
            </w:r>
          </w:p>
        </w:tc>
        <w:tc>
          <w:tcPr>
            <w:tcW w:w="6470" w:type="dxa"/>
            <w:vAlign w:val="center"/>
          </w:tcPr>
          <w:p w:rsidR="004F6F4C" w:rsidRPr="00240515" w:rsidRDefault="004F6F4C" w:rsidP="00C0153A">
            <w:pPr>
              <w:rPr>
                <w:sz w:val="16"/>
                <w:szCs w:val="16"/>
              </w:rPr>
            </w:pPr>
            <w:r w:rsidRPr="00240515">
              <w:rPr>
                <w:sz w:val="16"/>
                <w:szCs w:val="16"/>
              </w:rPr>
              <w:t>Materiales de construcción a partir de yeso distintos a los especificados en el código 17 08 01</w:t>
            </w:r>
          </w:p>
        </w:tc>
        <w:tc>
          <w:tcPr>
            <w:tcW w:w="1980" w:type="dxa"/>
            <w:vAlign w:val="center"/>
          </w:tcPr>
          <w:p w:rsidR="004F6F4C" w:rsidRPr="00240515" w:rsidRDefault="004F6F4C" w:rsidP="00C0153A">
            <w:pPr>
              <w:rPr>
                <w:sz w:val="16"/>
                <w:szCs w:val="16"/>
              </w:rPr>
            </w:pPr>
            <w:r w:rsidRPr="00240515">
              <w:rPr>
                <w:sz w:val="16"/>
                <w:szCs w:val="16"/>
              </w:rPr>
              <w:t>RELLENOS</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17 09 04</w:t>
            </w:r>
          </w:p>
        </w:tc>
        <w:tc>
          <w:tcPr>
            <w:tcW w:w="6470" w:type="dxa"/>
            <w:vAlign w:val="center"/>
          </w:tcPr>
          <w:p w:rsidR="004F6F4C" w:rsidRPr="00240515" w:rsidRDefault="004F6F4C" w:rsidP="00C0153A">
            <w:pPr>
              <w:rPr>
                <w:sz w:val="16"/>
                <w:szCs w:val="16"/>
              </w:rPr>
            </w:pPr>
            <w:r w:rsidRPr="00240515">
              <w:rPr>
                <w:sz w:val="16"/>
                <w:szCs w:val="16"/>
              </w:rPr>
              <w:t>Residuos mezclados de construcción y demolición distintos a los especificados en los códigos 17 09 01(2), 17 09 02 (3) y 17 09 03 (4)</w:t>
            </w:r>
          </w:p>
        </w:tc>
        <w:tc>
          <w:tcPr>
            <w:tcW w:w="1980" w:type="dxa"/>
            <w:vAlign w:val="center"/>
          </w:tcPr>
          <w:p w:rsidR="004F6F4C" w:rsidRPr="00240515" w:rsidRDefault="004F6F4C" w:rsidP="00C0153A">
            <w:pPr>
              <w:rPr>
                <w:sz w:val="16"/>
                <w:szCs w:val="16"/>
              </w:rPr>
            </w:pPr>
            <w:r w:rsidRPr="00240515">
              <w:rPr>
                <w:sz w:val="16"/>
                <w:szCs w:val="16"/>
              </w:rPr>
              <w:t>RELLENOS</w:t>
            </w:r>
          </w:p>
        </w:tc>
      </w:tr>
    </w:tbl>
    <w:p w:rsidR="004F6F4C" w:rsidRPr="004E13D4" w:rsidRDefault="004F6F4C" w:rsidP="004D5248"/>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 xml:space="preserve">En </w:t>
      </w:r>
      <w:r>
        <w:rPr>
          <w:rFonts w:ascii="Arial" w:hAnsi="Arial" w:cs="Arial"/>
          <w:sz w:val="20"/>
          <w:szCs w:val="20"/>
        </w:rPr>
        <w:t>los planos adjuntos</w:t>
      </w:r>
      <w:r w:rsidRPr="004E13D4">
        <w:rPr>
          <w:rFonts w:ascii="Arial" w:hAnsi="Arial" w:cs="Arial"/>
          <w:sz w:val="20"/>
          <w:szCs w:val="20"/>
        </w:rPr>
        <w:t xml:space="preserve"> se señalan las zonas de la obra donde se irán colocando estos residuos que, antes de ser recubiertos por capas más superficiales de otros materiales, serán objeto de regularización, riego, nivelación y compactación.</w:t>
      </w:r>
    </w:p>
    <w:p w:rsidR="004F6F4C" w:rsidRPr="004E13D4" w:rsidRDefault="004F6F4C" w:rsidP="004D5248">
      <w:pPr>
        <w:pStyle w:val="CUERPOTEXTO"/>
        <w:spacing w:after="0"/>
        <w:rPr>
          <w:rFonts w:ascii="Arial" w:hAnsi="Arial" w:cs="Arial"/>
          <w:sz w:val="20"/>
          <w:szCs w:val="20"/>
        </w:rPr>
      </w:pP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No se prevén actividades de reutilización o eliminación de los residuos de construcción y demolición generados en la obra definida en el presente proyecto, si bien posteriormente podrían ser llevadas a cabo por parte del “gestor de residuos” o las empresas con las que éste se relacione, una vez efectuada la retirada de los RCDs de la obra.</w:t>
      </w:r>
    </w:p>
    <w:p w:rsidR="004F6F4C" w:rsidRPr="004E13D4" w:rsidRDefault="004F6F4C" w:rsidP="004D5248">
      <w:pPr>
        <w:pStyle w:val="CUERPOTEXTO"/>
        <w:spacing w:after="0"/>
        <w:rPr>
          <w:rFonts w:ascii="Arial" w:hAnsi="Arial" w:cs="Arial"/>
          <w:sz w:val="20"/>
          <w:szCs w:val="20"/>
        </w:rPr>
      </w:pP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En la tabla siguiente se indican los tipos de residuos que van a ser objeto de entrega a un gestor de residuos, con indicación de la frecuencia con la que su retirada deberá llevarse a cabo.</w:t>
      </w:r>
    </w:p>
    <w:p w:rsidR="004F6F4C" w:rsidRDefault="004F6F4C" w:rsidP="004D5248"/>
    <w:tbl>
      <w:tblPr>
        <w:tblW w:w="964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98"/>
        <w:gridCol w:w="5930"/>
        <w:gridCol w:w="2520"/>
      </w:tblGrid>
      <w:tr w:rsidR="004F6F4C" w:rsidRPr="00240515">
        <w:tc>
          <w:tcPr>
            <w:tcW w:w="1198" w:type="dxa"/>
            <w:vAlign w:val="center"/>
          </w:tcPr>
          <w:p w:rsidR="004F6F4C" w:rsidRPr="00240515" w:rsidRDefault="004F6F4C" w:rsidP="00C0153A">
            <w:pPr>
              <w:rPr>
                <w:sz w:val="16"/>
                <w:szCs w:val="16"/>
              </w:rPr>
            </w:pPr>
            <w:r w:rsidRPr="00240515">
              <w:rPr>
                <w:sz w:val="16"/>
                <w:szCs w:val="16"/>
              </w:rPr>
              <w:t>Código</w:t>
            </w:r>
          </w:p>
        </w:tc>
        <w:tc>
          <w:tcPr>
            <w:tcW w:w="5930" w:type="dxa"/>
            <w:vAlign w:val="center"/>
          </w:tcPr>
          <w:p w:rsidR="004F6F4C" w:rsidRPr="00240515" w:rsidRDefault="004F6F4C" w:rsidP="00C0153A">
            <w:pPr>
              <w:rPr>
                <w:sz w:val="16"/>
                <w:szCs w:val="16"/>
              </w:rPr>
            </w:pPr>
            <w:r w:rsidRPr="00240515">
              <w:rPr>
                <w:sz w:val="16"/>
                <w:szCs w:val="16"/>
              </w:rPr>
              <w:t>RESIDUOS  A  ENTREGAR  A  UN  GESTOR</w:t>
            </w:r>
          </w:p>
        </w:tc>
        <w:tc>
          <w:tcPr>
            <w:tcW w:w="2520" w:type="dxa"/>
            <w:vAlign w:val="center"/>
          </w:tcPr>
          <w:p w:rsidR="004F6F4C" w:rsidRPr="00240515" w:rsidRDefault="004F6F4C" w:rsidP="00C0153A">
            <w:pPr>
              <w:rPr>
                <w:sz w:val="16"/>
                <w:szCs w:val="16"/>
              </w:rPr>
            </w:pPr>
            <w:r w:rsidRPr="00240515">
              <w:rPr>
                <w:sz w:val="16"/>
                <w:szCs w:val="16"/>
              </w:rPr>
              <w:t>Frecuencia</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17 02 01</w:t>
            </w:r>
          </w:p>
        </w:tc>
        <w:tc>
          <w:tcPr>
            <w:tcW w:w="5930" w:type="dxa"/>
            <w:vAlign w:val="center"/>
          </w:tcPr>
          <w:p w:rsidR="004F6F4C" w:rsidRPr="00240515" w:rsidRDefault="004F6F4C" w:rsidP="00C0153A">
            <w:pPr>
              <w:rPr>
                <w:sz w:val="16"/>
                <w:szCs w:val="16"/>
              </w:rPr>
            </w:pPr>
            <w:r w:rsidRPr="00240515">
              <w:rPr>
                <w:sz w:val="16"/>
                <w:szCs w:val="16"/>
              </w:rPr>
              <w:t>Madera</w:t>
            </w:r>
          </w:p>
        </w:tc>
        <w:tc>
          <w:tcPr>
            <w:tcW w:w="2520" w:type="dxa"/>
            <w:vAlign w:val="center"/>
          </w:tcPr>
          <w:p w:rsidR="004F6F4C" w:rsidRPr="00240515" w:rsidRDefault="004F6F4C" w:rsidP="00C0153A">
            <w:pPr>
              <w:rPr>
                <w:sz w:val="16"/>
                <w:szCs w:val="16"/>
              </w:rPr>
            </w:pPr>
            <w:r w:rsidRPr="00240515">
              <w:rPr>
                <w:sz w:val="16"/>
                <w:szCs w:val="16"/>
              </w:rPr>
              <w:t>ESPORÁDICA</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17 02 03</w:t>
            </w:r>
          </w:p>
        </w:tc>
        <w:tc>
          <w:tcPr>
            <w:tcW w:w="5930" w:type="dxa"/>
            <w:vAlign w:val="center"/>
          </w:tcPr>
          <w:p w:rsidR="004F6F4C" w:rsidRPr="00240515" w:rsidRDefault="004F6F4C" w:rsidP="00C0153A">
            <w:pPr>
              <w:rPr>
                <w:sz w:val="16"/>
                <w:szCs w:val="16"/>
              </w:rPr>
            </w:pPr>
            <w:r w:rsidRPr="00240515">
              <w:rPr>
                <w:sz w:val="16"/>
                <w:szCs w:val="16"/>
              </w:rPr>
              <w:t>Plástico</w:t>
            </w:r>
          </w:p>
        </w:tc>
        <w:tc>
          <w:tcPr>
            <w:tcW w:w="2520" w:type="dxa"/>
            <w:vAlign w:val="center"/>
          </w:tcPr>
          <w:p w:rsidR="004F6F4C" w:rsidRPr="00240515" w:rsidRDefault="004F6F4C" w:rsidP="00C0153A">
            <w:pPr>
              <w:rPr>
                <w:sz w:val="16"/>
                <w:szCs w:val="16"/>
              </w:rPr>
            </w:pPr>
            <w:r w:rsidRPr="00240515">
              <w:rPr>
                <w:sz w:val="16"/>
                <w:szCs w:val="16"/>
              </w:rPr>
              <w:t>ESPORÁDICA</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17 03 02</w:t>
            </w:r>
          </w:p>
        </w:tc>
        <w:tc>
          <w:tcPr>
            <w:tcW w:w="5930" w:type="dxa"/>
            <w:vAlign w:val="center"/>
          </w:tcPr>
          <w:p w:rsidR="004F6F4C" w:rsidRPr="00240515" w:rsidRDefault="004F6F4C" w:rsidP="00C0153A">
            <w:pPr>
              <w:rPr>
                <w:sz w:val="16"/>
                <w:szCs w:val="16"/>
              </w:rPr>
            </w:pPr>
            <w:r w:rsidRPr="00240515">
              <w:rPr>
                <w:sz w:val="16"/>
                <w:szCs w:val="16"/>
              </w:rPr>
              <w:t>Mezclas bituminosas distintas a las del código 17 03 01</w:t>
            </w:r>
          </w:p>
        </w:tc>
        <w:tc>
          <w:tcPr>
            <w:tcW w:w="2520" w:type="dxa"/>
            <w:vAlign w:val="center"/>
          </w:tcPr>
          <w:p w:rsidR="004F6F4C" w:rsidRPr="00240515" w:rsidRDefault="004F6F4C" w:rsidP="00C0153A">
            <w:pPr>
              <w:rPr>
                <w:sz w:val="16"/>
                <w:szCs w:val="16"/>
              </w:rPr>
            </w:pPr>
            <w:r w:rsidRPr="00240515">
              <w:rPr>
                <w:sz w:val="16"/>
                <w:szCs w:val="16"/>
              </w:rPr>
              <w:t>ACELERADA</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17 04 07</w:t>
            </w:r>
          </w:p>
        </w:tc>
        <w:tc>
          <w:tcPr>
            <w:tcW w:w="5930" w:type="dxa"/>
            <w:vAlign w:val="center"/>
          </w:tcPr>
          <w:p w:rsidR="004F6F4C" w:rsidRPr="00240515" w:rsidRDefault="004F6F4C" w:rsidP="00C0153A">
            <w:pPr>
              <w:rPr>
                <w:sz w:val="16"/>
                <w:szCs w:val="16"/>
              </w:rPr>
            </w:pPr>
            <w:r w:rsidRPr="00240515">
              <w:rPr>
                <w:sz w:val="16"/>
                <w:szCs w:val="16"/>
              </w:rPr>
              <w:t>Metales mezclados</w:t>
            </w:r>
          </w:p>
        </w:tc>
        <w:tc>
          <w:tcPr>
            <w:tcW w:w="2520" w:type="dxa"/>
            <w:vAlign w:val="center"/>
          </w:tcPr>
          <w:p w:rsidR="004F6F4C" w:rsidRPr="00240515" w:rsidRDefault="004F6F4C" w:rsidP="00C0153A">
            <w:pPr>
              <w:rPr>
                <w:sz w:val="16"/>
                <w:szCs w:val="16"/>
              </w:rPr>
            </w:pPr>
            <w:r w:rsidRPr="00240515">
              <w:rPr>
                <w:sz w:val="16"/>
                <w:szCs w:val="16"/>
              </w:rPr>
              <w:t>ACELERADA</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17 04 10 *</w:t>
            </w:r>
          </w:p>
        </w:tc>
        <w:tc>
          <w:tcPr>
            <w:tcW w:w="5930" w:type="dxa"/>
            <w:vAlign w:val="center"/>
          </w:tcPr>
          <w:p w:rsidR="004F6F4C" w:rsidRPr="00240515" w:rsidRDefault="004F6F4C" w:rsidP="00C0153A">
            <w:pPr>
              <w:rPr>
                <w:sz w:val="16"/>
                <w:szCs w:val="16"/>
              </w:rPr>
            </w:pPr>
            <w:r w:rsidRPr="00240515">
              <w:rPr>
                <w:sz w:val="16"/>
                <w:szCs w:val="16"/>
              </w:rPr>
              <w:t>Cables que contienen hidrocarburos, alquitrán de hulla y otras sustancias peligrosas</w:t>
            </w:r>
          </w:p>
        </w:tc>
        <w:tc>
          <w:tcPr>
            <w:tcW w:w="2520" w:type="dxa"/>
            <w:vAlign w:val="center"/>
          </w:tcPr>
          <w:p w:rsidR="004F6F4C" w:rsidRPr="00240515" w:rsidRDefault="004F6F4C" w:rsidP="00C0153A">
            <w:pPr>
              <w:rPr>
                <w:sz w:val="16"/>
                <w:szCs w:val="16"/>
              </w:rPr>
            </w:pPr>
            <w:r w:rsidRPr="00240515">
              <w:rPr>
                <w:sz w:val="16"/>
                <w:szCs w:val="16"/>
              </w:rPr>
              <w:t>ACELERADA</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17 04 11</w:t>
            </w:r>
          </w:p>
        </w:tc>
        <w:tc>
          <w:tcPr>
            <w:tcW w:w="5930" w:type="dxa"/>
            <w:vAlign w:val="center"/>
          </w:tcPr>
          <w:p w:rsidR="004F6F4C" w:rsidRPr="00240515" w:rsidRDefault="004F6F4C" w:rsidP="00C0153A">
            <w:pPr>
              <w:rPr>
                <w:sz w:val="16"/>
                <w:szCs w:val="16"/>
              </w:rPr>
            </w:pPr>
            <w:r w:rsidRPr="00240515">
              <w:rPr>
                <w:sz w:val="16"/>
                <w:szCs w:val="16"/>
              </w:rPr>
              <w:t>Cables distintos a los especificados en el código 17 04 10</w:t>
            </w:r>
          </w:p>
        </w:tc>
        <w:tc>
          <w:tcPr>
            <w:tcW w:w="2520" w:type="dxa"/>
            <w:vAlign w:val="center"/>
          </w:tcPr>
          <w:p w:rsidR="004F6F4C" w:rsidRPr="00240515" w:rsidRDefault="004F6F4C" w:rsidP="00C0153A">
            <w:pPr>
              <w:rPr>
                <w:sz w:val="16"/>
                <w:szCs w:val="16"/>
              </w:rPr>
            </w:pPr>
            <w:r w:rsidRPr="00240515">
              <w:rPr>
                <w:sz w:val="16"/>
                <w:szCs w:val="16"/>
              </w:rPr>
              <w:t>ACELERADA</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17 06 04</w:t>
            </w:r>
          </w:p>
        </w:tc>
        <w:tc>
          <w:tcPr>
            <w:tcW w:w="5930" w:type="dxa"/>
            <w:vAlign w:val="center"/>
          </w:tcPr>
          <w:p w:rsidR="004F6F4C" w:rsidRPr="00240515" w:rsidRDefault="004F6F4C" w:rsidP="00C0153A">
            <w:pPr>
              <w:rPr>
                <w:sz w:val="16"/>
                <w:szCs w:val="16"/>
              </w:rPr>
            </w:pPr>
            <w:r w:rsidRPr="00240515">
              <w:rPr>
                <w:sz w:val="16"/>
                <w:szCs w:val="16"/>
              </w:rPr>
              <w:t>Materiales de aislamiento distintos a los especificados en los códigos 17 06 01 y 17 06 03</w:t>
            </w:r>
          </w:p>
        </w:tc>
        <w:tc>
          <w:tcPr>
            <w:tcW w:w="2520" w:type="dxa"/>
            <w:vAlign w:val="center"/>
          </w:tcPr>
          <w:p w:rsidR="004F6F4C" w:rsidRPr="00240515" w:rsidRDefault="004F6F4C" w:rsidP="00C0153A">
            <w:pPr>
              <w:rPr>
                <w:sz w:val="16"/>
                <w:szCs w:val="16"/>
              </w:rPr>
            </w:pPr>
            <w:r w:rsidRPr="00240515">
              <w:rPr>
                <w:sz w:val="16"/>
                <w:szCs w:val="16"/>
              </w:rPr>
              <w:t>ESPORÁDICA</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15 01 06</w:t>
            </w:r>
          </w:p>
        </w:tc>
        <w:tc>
          <w:tcPr>
            <w:tcW w:w="5930" w:type="dxa"/>
            <w:vAlign w:val="center"/>
          </w:tcPr>
          <w:p w:rsidR="004F6F4C" w:rsidRPr="00240515" w:rsidRDefault="004F6F4C" w:rsidP="00C0153A">
            <w:pPr>
              <w:rPr>
                <w:sz w:val="16"/>
                <w:szCs w:val="16"/>
              </w:rPr>
            </w:pPr>
            <w:r w:rsidRPr="00240515">
              <w:rPr>
                <w:sz w:val="16"/>
                <w:szCs w:val="16"/>
              </w:rPr>
              <w:t>Envases mezclados</w:t>
            </w:r>
          </w:p>
        </w:tc>
        <w:tc>
          <w:tcPr>
            <w:tcW w:w="2520" w:type="dxa"/>
            <w:vAlign w:val="center"/>
          </w:tcPr>
          <w:p w:rsidR="004F6F4C" w:rsidRPr="00240515" w:rsidRDefault="004F6F4C" w:rsidP="00C0153A">
            <w:pPr>
              <w:rPr>
                <w:sz w:val="16"/>
                <w:szCs w:val="16"/>
              </w:rPr>
            </w:pPr>
            <w:r w:rsidRPr="00240515">
              <w:rPr>
                <w:sz w:val="16"/>
                <w:szCs w:val="16"/>
              </w:rPr>
              <w:t>ESPORÁDICA</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15 01 10 *</w:t>
            </w:r>
          </w:p>
        </w:tc>
        <w:tc>
          <w:tcPr>
            <w:tcW w:w="5930" w:type="dxa"/>
            <w:vAlign w:val="center"/>
          </w:tcPr>
          <w:p w:rsidR="004F6F4C" w:rsidRPr="00240515" w:rsidRDefault="004F6F4C" w:rsidP="00C0153A">
            <w:pPr>
              <w:rPr>
                <w:sz w:val="16"/>
                <w:szCs w:val="16"/>
              </w:rPr>
            </w:pPr>
            <w:r w:rsidRPr="00240515">
              <w:rPr>
                <w:sz w:val="16"/>
                <w:szCs w:val="16"/>
              </w:rPr>
              <w:t>Envases que contienen restos de sustancias peligrosas o están contaminados por ellas</w:t>
            </w:r>
          </w:p>
        </w:tc>
        <w:tc>
          <w:tcPr>
            <w:tcW w:w="2520" w:type="dxa"/>
            <w:vAlign w:val="center"/>
          </w:tcPr>
          <w:p w:rsidR="004F6F4C" w:rsidRPr="00240515" w:rsidRDefault="004F6F4C" w:rsidP="00C0153A">
            <w:pPr>
              <w:rPr>
                <w:sz w:val="16"/>
                <w:szCs w:val="16"/>
              </w:rPr>
            </w:pPr>
            <w:r w:rsidRPr="00240515">
              <w:rPr>
                <w:sz w:val="16"/>
                <w:szCs w:val="16"/>
              </w:rPr>
              <w:t>ACELERADA</w:t>
            </w:r>
          </w:p>
        </w:tc>
      </w:tr>
      <w:tr w:rsidR="004F6F4C" w:rsidRPr="00240515">
        <w:tc>
          <w:tcPr>
            <w:tcW w:w="1198" w:type="dxa"/>
            <w:vAlign w:val="center"/>
          </w:tcPr>
          <w:p w:rsidR="004F6F4C" w:rsidRPr="00240515" w:rsidRDefault="004F6F4C" w:rsidP="00C0153A">
            <w:pPr>
              <w:rPr>
                <w:sz w:val="16"/>
                <w:szCs w:val="16"/>
              </w:rPr>
            </w:pPr>
            <w:r w:rsidRPr="00240515">
              <w:rPr>
                <w:sz w:val="16"/>
                <w:szCs w:val="16"/>
              </w:rPr>
              <w:t>20 03 01</w:t>
            </w:r>
          </w:p>
        </w:tc>
        <w:tc>
          <w:tcPr>
            <w:tcW w:w="5930" w:type="dxa"/>
            <w:vAlign w:val="center"/>
          </w:tcPr>
          <w:p w:rsidR="004F6F4C" w:rsidRPr="00240515" w:rsidRDefault="004F6F4C" w:rsidP="00C0153A">
            <w:pPr>
              <w:rPr>
                <w:sz w:val="16"/>
                <w:szCs w:val="16"/>
              </w:rPr>
            </w:pPr>
            <w:r w:rsidRPr="00240515">
              <w:rPr>
                <w:sz w:val="16"/>
                <w:szCs w:val="16"/>
              </w:rPr>
              <w:t>Mezcla de residuos municipales (basura)</w:t>
            </w:r>
          </w:p>
        </w:tc>
        <w:tc>
          <w:tcPr>
            <w:tcW w:w="2520" w:type="dxa"/>
            <w:vAlign w:val="center"/>
          </w:tcPr>
          <w:p w:rsidR="004F6F4C" w:rsidRPr="00240515" w:rsidRDefault="004F6F4C" w:rsidP="00C0153A">
            <w:pPr>
              <w:rPr>
                <w:sz w:val="16"/>
                <w:szCs w:val="16"/>
              </w:rPr>
            </w:pPr>
            <w:r w:rsidRPr="00240515">
              <w:rPr>
                <w:sz w:val="16"/>
                <w:szCs w:val="16"/>
              </w:rPr>
              <w:t>ACELERADA (1)</w:t>
            </w:r>
          </w:p>
        </w:tc>
      </w:tr>
      <w:tr w:rsidR="004F6F4C" w:rsidRPr="00240515">
        <w:trPr>
          <w:cantSplit/>
        </w:trPr>
        <w:tc>
          <w:tcPr>
            <w:tcW w:w="9648" w:type="dxa"/>
            <w:gridSpan w:val="3"/>
            <w:vAlign w:val="center"/>
          </w:tcPr>
          <w:p w:rsidR="004F6F4C" w:rsidRPr="00240515" w:rsidRDefault="004F6F4C" w:rsidP="00C0153A">
            <w:pPr>
              <w:rPr>
                <w:sz w:val="16"/>
                <w:szCs w:val="16"/>
              </w:rPr>
            </w:pPr>
            <w:r w:rsidRPr="00240515">
              <w:rPr>
                <w:sz w:val="16"/>
                <w:szCs w:val="16"/>
              </w:rPr>
              <w:t>La frecuencia  ESPORÁDICA  puede consistir en la retirada de los residuos cada vez que el contenedor instalado a tal efecto esté lleno; o bien de una sola vez, en la etapa final de la ejecución del edificio.</w:t>
            </w:r>
          </w:p>
          <w:p w:rsidR="004F6F4C" w:rsidRPr="00240515" w:rsidRDefault="004F6F4C" w:rsidP="00C0153A">
            <w:pPr>
              <w:rPr>
                <w:sz w:val="16"/>
                <w:szCs w:val="16"/>
              </w:rPr>
            </w:pPr>
            <w:r w:rsidRPr="00240515">
              <w:rPr>
                <w:sz w:val="16"/>
                <w:szCs w:val="16"/>
              </w:rPr>
              <w:t>La frecuencia  ACELERADA  indica que los residuos se irán retirando separadamente (preferiblemente cada día) a medida que se vayan generando. A esta categoría corresponden los residuos producidos por la actividad de los subcontratistas.</w:t>
            </w:r>
          </w:p>
          <w:p w:rsidR="004F6F4C" w:rsidRPr="00240515" w:rsidRDefault="004F6F4C" w:rsidP="00C0153A">
            <w:pPr>
              <w:rPr>
                <w:sz w:val="16"/>
                <w:szCs w:val="16"/>
              </w:rPr>
            </w:pPr>
            <w:r w:rsidRPr="00240515">
              <w:rPr>
                <w:sz w:val="16"/>
                <w:szCs w:val="16"/>
              </w:rPr>
              <w:t>(1) – La basura doméstica generada por los operarios de la obra se llevará diariamente a los contenedores municipales.</w:t>
            </w:r>
          </w:p>
        </w:tc>
      </w:tr>
    </w:tbl>
    <w:p w:rsidR="004F6F4C" w:rsidRPr="004E13D4" w:rsidRDefault="004F6F4C" w:rsidP="004D5248"/>
    <w:p w:rsidR="004F6F4C" w:rsidRPr="00240515" w:rsidRDefault="004F6F4C" w:rsidP="004D5248">
      <w:pPr>
        <w:pStyle w:val="CAP3"/>
        <w:keepNext/>
        <w:numPr>
          <w:ilvl w:val="0"/>
          <w:numId w:val="1"/>
        </w:numPr>
        <w:ind w:hanging="720"/>
        <w:rPr>
          <w:rFonts w:ascii="Arial" w:hAnsi="Arial" w:cs="Arial"/>
          <w:sz w:val="20"/>
          <w:szCs w:val="20"/>
        </w:rPr>
      </w:pPr>
      <w:r w:rsidRPr="00240515">
        <w:rPr>
          <w:rFonts w:ascii="Arial" w:hAnsi="Arial" w:cs="Arial"/>
          <w:sz w:val="20"/>
          <w:szCs w:val="20"/>
        </w:rPr>
        <w:t>MEDIDAS PARA LA SEPARACIÓN DE LOS RESIDUOS EN OBRA</w:t>
      </w:r>
    </w:p>
    <w:p w:rsidR="004F6F4C" w:rsidRPr="004E13D4" w:rsidRDefault="004F6F4C" w:rsidP="004D5248"/>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Dado que las cantidades de residuos de construcción y demolición estimadas para la obra objeto del presente proyecto son inferiores a las asignadas a las fracciones indicadas en el punto 5 del artículo 5 del RD 105/2008, no será obligatorio separar los residuos por fracciones.</w:t>
      </w: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No obstante, los residuos de las categorías a las que se ha asignado una eliminación ACELERADA se retiraran de la obra separadamente, de acuerdo con sus características.</w:t>
      </w: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Aquellos a los que se ha asignado una eliminación de tipo ESPORÁDICO, podrán ser almacenados en un contenedor temporal de modo conjunto.</w:t>
      </w: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Los residuos previstos para VALORIZAR en la obra para la creación de rellenos se irán vertiendo progresivamente en las zonas señaladas para ello.</w:t>
      </w:r>
    </w:p>
    <w:p w:rsidR="004F6F4C" w:rsidRPr="004E13D4" w:rsidRDefault="004F6F4C" w:rsidP="004D5248"/>
    <w:p w:rsidR="004F6F4C" w:rsidRPr="00240515" w:rsidRDefault="004F6F4C" w:rsidP="00490DE5">
      <w:pPr>
        <w:pStyle w:val="CAP3"/>
        <w:keepNext/>
        <w:numPr>
          <w:ilvl w:val="0"/>
          <w:numId w:val="1"/>
        </w:numPr>
        <w:ind w:hanging="720"/>
        <w:jc w:val="both"/>
        <w:rPr>
          <w:rFonts w:ascii="Arial" w:hAnsi="Arial" w:cs="Arial"/>
          <w:sz w:val="20"/>
          <w:szCs w:val="20"/>
        </w:rPr>
      </w:pPr>
      <w:r w:rsidRPr="00240515">
        <w:rPr>
          <w:rFonts w:ascii="Arial" w:hAnsi="Arial" w:cs="Arial"/>
          <w:sz w:val="20"/>
          <w:szCs w:val="20"/>
        </w:rPr>
        <w:t>PRESCRIPCIONES DEL PLIEGO DE PRESCRIPCIONES TÉCNICAS PARTICULARES DEL PROYECTO</w:t>
      </w:r>
    </w:p>
    <w:p w:rsidR="004F6F4C" w:rsidRPr="004E13D4" w:rsidRDefault="004F6F4C" w:rsidP="004D5248"/>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Se atenderán los criterios municipales establecidos (ordenanzas, condicionados de la licencia de obras), especialmente si obligan a la separación en origen de determinadas materias objeto de reciclaje o deposición. En este último caso se deberá asegurar, por parte del contratista, la realización de una evaluación económica de las condiciones en las que es viable esta operación. Y también, considerar las posibilidades reales de llevarla a cabo: que la obra o construcción lo permita y que se disponga de plantas de reciclaje o gestores adecuados.</w:t>
      </w: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En la contratación de la gestión de los RCDs se deberá asegurar que los destinos finales (Planta de reciclaje, Vertedero, Cantera, Incineradora, Centro de reciclaje de plásticos y/o madera…) sean centros autorizados. Así mismo el Constructor deberá contratar sólo transportistas o gestores autorizados e inscritos en los registros correspondientes. Se realizará un control documental, de modo que los transportistas y los gestores de RCDs deberán aportar los vales de cada retirada y entrega en destino final.</w:t>
      </w: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 xml:space="preserve">Se deberá aportar evidencia documental del destino final para aquellos RCDs (tierras, pétreos…) que sean reutilizados en otras obras o proyectos de restauración. </w:t>
      </w:r>
    </w:p>
    <w:p w:rsidR="004F6F4C" w:rsidRDefault="004F6F4C" w:rsidP="004D5248">
      <w:pPr>
        <w:pStyle w:val="CUERPOTEXTO"/>
        <w:spacing w:after="0"/>
        <w:rPr>
          <w:rFonts w:ascii="Arial" w:hAnsi="Arial" w:cs="Arial"/>
          <w:sz w:val="20"/>
          <w:szCs w:val="20"/>
        </w:rPr>
      </w:pPr>
      <w:r w:rsidRPr="004E13D4">
        <w:rPr>
          <w:rFonts w:ascii="Arial" w:hAnsi="Arial" w:cs="Arial"/>
          <w:sz w:val="20"/>
          <w:szCs w:val="20"/>
        </w:rPr>
        <w:t>Los residuos de carácter urbano generados en las obras (restos de comidas, envases, lodos de fosas sépticas…) serán gestionados de acuerdo con los preceptos marcados por la legislación vigente y las autoridad municipales.</w:t>
      </w:r>
    </w:p>
    <w:p w:rsidR="004F6F4C" w:rsidRPr="004E13D4" w:rsidRDefault="004F6F4C" w:rsidP="004D5248"/>
    <w:p w:rsidR="004F6F4C" w:rsidRPr="00240515" w:rsidRDefault="004F6F4C" w:rsidP="00490DE5">
      <w:pPr>
        <w:pStyle w:val="CAP3"/>
        <w:keepNext/>
        <w:numPr>
          <w:ilvl w:val="0"/>
          <w:numId w:val="1"/>
        </w:numPr>
        <w:ind w:hanging="720"/>
        <w:jc w:val="both"/>
        <w:rPr>
          <w:rFonts w:ascii="Arial" w:hAnsi="Arial" w:cs="Arial"/>
          <w:sz w:val="20"/>
          <w:szCs w:val="20"/>
        </w:rPr>
      </w:pPr>
      <w:r w:rsidRPr="00240515">
        <w:rPr>
          <w:rFonts w:ascii="Arial" w:hAnsi="Arial" w:cs="Arial"/>
          <w:sz w:val="20"/>
          <w:szCs w:val="20"/>
        </w:rPr>
        <w:t>VALORACIÓN DEL COSTE PREVISTO DE LA GESTIÓN DE LOS RESIDUOS DE CONSTRUCCIÓN Y DEMOLICIÓN DE LA OBRA</w:t>
      </w:r>
    </w:p>
    <w:p w:rsidR="004F6F4C" w:rsidRPr="004E13D4" w:rsidRDefault="004F6F4C" w:rsidP="004D5248"/>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El coste previsto para la manipulación y el transporte de los residuos de construcción y demolición de la obra descrita en el presente proyecto está incluido en cada uno de los costes de las unidades y partidas de obra, al haberse considerado dentro de los costes indirectos de éstas.</w:t>
      </w:r>
    </w:p>
    <w:p w:rsidR="004F6F4C" w:rsidRPr="004E13D4" w:rsidRDefault="004F6F4C" w:rsidP="004D5248">
      <w:pPr>
        <w:pStyle w:val="CUERPOTEXTO"/>
        <w:spacing w:after="0"/>
        <w:rPr>
          <w:rFonts w:ascii="Arial" w:hAnsi="Arial" w:cs="Arial"/>
          <w:sz w:val="20"/>
          <w:szCs w:val="20"/>
        </w:rPr>
      </w:pPr>
    </w:p>
    <w:p w:rsidR="004F6F4C" w:rsidRPr="004E13D4" w:rsidRDefault="004F6F4C" w:rsidP="004D5248">
      <w:pPr>
        <w:pStyle w:val="CUERPOTEXTO"/>
        <w:spacing w:after="0"/>
        <w:rPr>
          <w:rFonts w:ascii="Arial" w:hAnsi="Arial" w:cs="Arial"/>
          <w:sz w:val="20"/>
          <w:szCs w:val="20"/>
        </w:rPr>
      </w:pPr>
      <w:r w:rsidRPr="004E13D4">
        <w:rPr>
          <w:rFonts w:ascii="Arial" w:hAnsi="Arial" w:cs="Arial"/>
          <w:sz w:val="20"/>
          <w:szCs w:val="20"/>
        </w:rPr>
        <w:t>No obstante, en el Presupuesto del Proyecto se ha incluido un capítulo independiente, en el que se valora el coste previsto para la gestión de esos mismos residuos dentro de la obra, entendiendo como tal gestión a la elaboración del Plan de gestión de los RCDs, su discriminación para impedir la mezcla de residuos de distinto tipo, el almacenamiento y mantenimiento de los mismos en condiciones adecuadas de higiene y seguridad, y su posterior valorización y/o entrega de los RCDs al Gestor de residuos de construcción y demolición contratado para desarrollar esa función.</w:t>
      </w:r>
    </w:p>
    <w:p w:rsidR="004F6F4C" w:rsidRPr="0034209A" w:rsidRDefault="004F6F4C" w:rsidP="00E555FA">
      <w:pPr>
        <w:spacing w:line="2" w:lineRule="auto"/>
      </w:pPr>
    </w:p>
    <w:p w:rsidR="004F6F4C" w:rsidRPr="0034209A" w:rsidRDefault="004F6F4C" w:rsidP="00E555FA">
      <w:pPr>
        <w:spacing w:line="2" w:lineRule="auto"/>
      </w:pPr>
      <w:bookmarkStart w:id="13" w:name="PROJ_1_anexo_1_3__RC__12"/>
      <w:bookmarkEnd w:id="13"/>
    </w:p>
    <w:p w:rsidR="004F6F4C" w:rsidRPr="0034209A" w:rsidRDefault="004F6F4C" w:rsidP="00490DE5">
      <w:pPr>
        <w:pStyle w:val="CAP3"/>
        <w:keepNext/>
        <w:numPr>
          <w:ilvl w:val="0"/>
          <w:numId w:val="1"/>
        </w:numPr>
        <w:ind w:hanging="720"/>
        <w:jc w:val="both"/>
        <w:rPr>
          <w:rFonts w:ascii="Arial" w:hAnsi="Arial" w:cs="Arial"/>
          <w:sz w:val="20"/>
          <w:szCs w:val="20"/>
        </w:rPr>
      </w:pPr>
      <w:r w:rsidRPr="0034209A">
        <w:rPr>
          <w:rFonts w:ascii="Arial" w:hAnsi="Arial" w:cs="Arial"/>
          <w:sz w:val="20"/>
          <w:szCs w:val="20"/>
        </w:rPr>
        <w:t>PLANOS DE LAS INSTALACIONES PREVISTAS PARA EL ALMACENAMIENTO, MANEJO, SEPARACIÓN Y OTRAS OPERACIONES DE GESTIÓN DE LOS RESIDUOS DE CONSTRUCCIÓN Y DEMOLICIÓN</w:t>
      </w:r>
    </w:p>
    <w:p w:rsidR="004F6F4C" w:rsidRPr="0034209A" w:rsidRDefault="004F6F4C" w:rsidP="00E555FA">
      <w:pPr>
        <w:pStyle w:val="CUERPOTEXTO"/>
        <w:spacing w:before="119" w:after="182"/>
        <w:rPr>
          <w:rFonts w:ascii="Arial" w:hAnsi="Arial" w:cs="Arial"/>
          <w:sz w:val="20"/>
          <w:szCs w:val="20"/>
        </w:rPr>
      </w:pPr>
      <w:r w:rsidRPr="0034209A">
        <w:rPr>
          <w:rFonts w:ascii="Arial" w:hAnsi="Arial" w:cs="Arial"/>
          <w:sz w:val="20"/>
          <w:szCs w:val="20"/>
        </w:rPr>
        <w:t xml:space="preserve">Las instalaciones previstas para el almacenamiento, manejo, separación y, en su caso, otras operaciones de gestión de los residuos de construcción y demolición dentro de la obra, se reflejan en </w:t>
      </w:r>
      <w:r>
        <w:rPr>
          <w:rFonts w:ascii="Arial" w:hAnsi="Arial" w:cs="Arial"/>
          <w:sz w:val="20"/>
          <w:szCs w:val="20"/>
        </w:rPr>
        <w:t>el plano que se incluye a continuación.</w:t>
      </w:r>
    </w:p>
    <w:p w:rsidR="004F6F4C" w:rsidRDefault="004F6F4C">
      <w:r w:rsidRPr="00AE4C17">
        <w:rPr>
          <w:noProof/>
          <w:lang w:val="es-ES"/>
        </w:rPr>
        <w:pict>
          <v:shape id="Imagen 12" o:spid="_x0000_i1031" type="#_x0000_t75" style="width:481.2pt;height:252.6pt;visibility:visible">
            <v:imagedata r:id="rId15" o:title="" croptop="10945f" cropbottom="9226f" cropleft="29424f" cropright="5620f"/>
          </v:shape>
        </w:pict>
      </w:r>
    </w:p>
    <w:p w:rsidR="004F6F4C" w:rsidRDefault="004F6F4C"/>
    <w:p w:rsidR="004F6F4C" w:rsidRDefault="004F6F4C" w:rsidP="00835DAF">
      <w:pPr>
        <w:kinsoku w:val="0"/>
        <w:overflowPunct w:val="0"/>
        <w:jc w:val="center"/>
        <w:textAlignment w:val="baseline"/>
        <w:rPr>
          <w:sz w:val="22"/>
          <w:szCs w:val="22"/>
          <w:highlight w:val="red"/>
        </w:rPr>
      </w:pPr>
    </w:p>
    <w:p w:rsidR="004F6F4C" w:rsidRDefault="004F6F4C" w:rsidP="00835DAF">
      <w:pPr>
        <w:kinsoku w:val="0"/>
        <w:overflowPunct w:val="0"/>
        <w:jc w:val="center"/>
        <w:textAlignment w:val="baseline"/>
        <w:rPr>
          <w:sz w:val="22"/>
          <w:szCs w:val="22"/>
          <w:highlight w:val="red"/>
        </w:rPr>
      </w:pPr>
    </w:p>
    <w:p w:rsidR="004F6F4C" w:rsidRPr="00490DE5" w:rsidRDefault="004F6F4C" w:rsidP="00835DAF">
      <w:pPr>
        <w:kinsoku w:val="0"/>
        <w:overflowPunct w:val="0"/>
        <w:jc w:val="center"/>
        <w:textAlignment w:val="baseline"/>
        <w:rPr>
          <w:sz w:val="22"/>
          <w:szCs w:val="22"/>
        </w:rPr>
      </w:pPr>
      <w:r>
        <w:rPr>
          <w:sz w:val="22"/>
          <w:szCs w:val="22"/>
        </w:rPr>
        <w:t>Oviedo, octubre de 2016</w:t>
      </w:r>
    </w:p>
    <w:p w:rsidR="004F6F4C" w:rsidRPr="00490DE5" w:rsidRDefault="004F6F4C" w:rsidP="00835DAF">
      <w:pPr>
        <w:kinsoku w:val="0"/>
        <w:overflowPunct w:val="0"/>
        <w:textAlignment w:val="baseline"/>
        <w:rPr>
          <w:sz w:val="22"/>
          <w:szCs w:val="22"/>
        </w:rPr>
      </w:pPr>
    </w:p>
    <w:p w:rsidR="004F6F4C" w:rsidRPr="007A18D4" w:rsidRDefault="004F6F4C" w:rsidP="00835DAF">
      <w:pPr>
        <w:kinsoku w:val="0"/>
        <w:overflowPunct w:val="0"/>
        <w:jc w:val="center"/>
        <w:textAlignment w:val="baseline"/>
        <w:rPr>
          <w:sz w:val="22"/>
          <w:szCs w:val="22"/>
        </w:rPr>
      </w:pPr>
      <w:r w:rsidRPr="007A18D4">
        <w:rPr>
          <w:sz w:val="22"/>
          <w:szCs w:val="22"/>
        </w:rPr>
        <w:t>El Arquitecto:</w:t>
      </w:r>
    </w:p>
    <w:p w:rsidR="004F6F4C" w:rsidRPr="007A18D4" w:rsidRDefault="004F6F4C" w:rsidP="00835DAF">
      <w:pPr>
        <w:kinsoku w:val="0"/>
        <w:overflowPunct w:val="0"/>
        <w:jc w:val="center"/>
        <w:textAlignment w:val="baseline"/>
        <w:rPr>
          <w:sz w:val="22"/>
          <w:szCs w:val="22"/>
        </w:rPr>
      </w:pPr>
      <w:r w:rsidRPr="00AE4C17">
        <w:rPr>
          <w:noProof/>
          <w:sz w:val="22"/>
          <w:szCs w:val="22"/>
          <w:lang w:val="es-ES"/>
        </w:rPr>
        <w:pict>
          <v:shape id="_x0000_i1032" type="#_x0000_t75" style="width:75pt;height:68.4pt;visibility:visible">
            <v:imagedata r:id="rId14" o:title=""/>
          </v:shape>
        </w:pict>
      </w:r>
    </w:p>
    <w:p w:rsidR="004F6F4C" w:rsidRPr="007A18D4" w:rsidRDefault="004F6F4C" w:rsidP="00835DAF">
      <w:pPr>
        <w:kinsoku w:val="0"/>
        <w:overflowPunct w:val="0"/>
        <w:jc w:val="center"/>
        <w:textAlignment w:val="baseline"/>
        <w:rPr>
          <w:sz w:val="22"/>
          <w:szCs w:val="22"/>
        </w:rPr>
      </w:pPr>
      <w:r w:rsidRPr="007A18D4">
        <w:rPr>
          <w:sz w:val="22"/>
          <w:szCs w:val="22"/>
        </w:rPr>
        <w:t>Firmado David José Martínez González</w:t>
      </w:r>
    </w:p>
    <w:p w:rsidR="004F6F4C" w:rsidRDefault="004F6F4C"/>
    <w:sectPr w:rsidR="004F6F4C" w:rsidSect="00490DE5">
      <w:headerReference w:type="default" r:id="rId16"/>
      <w:headerReference w:type="first" r:id="rId17"/>
      <w:pgSz w:w="11906" w:h="16838"/>
      <w:pgMar w:top="1417" w:right="706" w:bottom="1417"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F6F4C" w:rsidRDefault="004F6F4C" w:rsidP="00EC7158">
      <w:r>
        <w:separator/>
      </w:r>
    </w:p>
  </w:endnote>
  <w:endnote w:type="continuationSeparator" w:id="0">
    <w:p w:rsidR="004F6F4C" w:rsidRDefault="004F6F4C" w:rsidP="00EC715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F6F4C" w:rsidRDefault="004F6F4C" w:rsidP="00EC7158">
      <w:r>
        <w:separator/>
      </w:r>
    </w:p>
  </w:footnote>
  <w:footnote w:type="continuationSeparator" w:id="0">
    <w:p w:rsidR="004F6F4C" w:rsidRDefault="004F6F4C" w:rsidP="00EC715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500" w:type="dxa"/>
      <w:tblInd w:w="2" w:type="dxa"/>
      <w:tblLayout w:type="fixed"/>
      <w:tblCellMar>
        <w:left w:w="70" w:type="dxa"/>
        <w:right w:w="70" w:type="dxa"/>
      </w:tblCellMar>
      <w:tblLook w:val="0000"/>
    </w:tblPr>
    <w:tblGrid>
      <w:gridCol w:w="1510"/>
      <w:gridCol w:w="2700"/>
      <w:gridCol w:w="5290"/>
    </w:tblGrid>
    <w:tr w:rsidR="004F6F4C" w:rsidRPr="004A7D0C">
      <w:trPr>
        <w:cantSplit/>
        <w:trHeight w:val="1085"/>
      </w:trPr>
      <w:tc>
        <w:tcPr>
          <w:tcW w:w="1510" w:type="dxa"/>
          <w:vAlign w:val="center"/>
        </w:tcPr>
        <w:p w:rsidR="004F6F4C" w:rsidRPr="004A7D0C" w:rsidRDefault="004F6F4C" w:rsidP="00C0153A">
          <w:pPr>
            <w:ind w:right="-70"/>
            <w:jc w:val="center"/>
            <w:rPr>
              <w:sz w:val="16"/>
              <w:szCs w:val="16"/>
            </w:rPr>
          </w:pPr>
          <w:r w:rsidRPr="00AE4C17">
            <w:rPr>
              <w:noProof/>
              <w:lang w:val="es-E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9" o:spid="_x0000_i1026" type="#_x0000_t75" alt="Logotipo djm" style="width:45.6pt;height:46.2pt;visibility:visible">
                <v:imagedata r:id="rId1" o:title="" gain="19661f" blacklevel="22938f"/>
              </v:shape>
            </w:pict>
          </w:r>
        </w:p>
      </w:tc>
      <w:tc>
        <w:tcPr>
          <w:tcW w:w="2700" w:type="dxa"/>
          <w:vAlign w:val="bottom"/>
        </w:tcPr>
        <w:p w:rsidR="004F6F4C" w:rsidRPr="004A7D0C" w:rsidRDefault="004F6F4C" w:rsidP="00C0153A">
          <w:pPr>
            <w:tabs>
              <w:tab w:val="left" w:pos="1121"/>
            </w:tabs>
            <w:ind w:left="-70"/>
            <w:jc w:val="both"/>
          </w:pPr>
          <w:r w:rsidRPr="004A7D0C">
            <w:t xml:space="preserve">david j. martínez gonzález  </w:t>
          </w:r>
        </w:p>
        <w:p w:rsidR="004F6F4C" w:rsidRPr="004A7D0C" w:rsidRDefault="004F6F4C" w:rsidP="00C0153A">
          <w:pPr>
            <w:tabs>
              <w:tab w:val="left" w:pos="1121"/>
            </w:tabs>
            <w:ind w:left="-70"/>
            <w:jc w:val="both"/>
            <w:rPr>
              <w:sz w:val="16"/>
              <w:szCs w:val="16"/>
            </w:rPr>
          </w:pPr>
          <w:r w:rsidRPr="004A7D0C">
            <w:t>ARQUITECTO</w:t>
          </w:r>
        </w:p>
      </w:tc>
      <w:tc>
        <w:tcPr>
          <w:tcW w:w="5290" w:type="dxa"/>
          <w:vAlign w:val="bottom"/>
        </w:tcPr>
        <w:p w:rsidR="004F6F4C" w:rsidRPr="004A7D0C" w:rsidRDefault="004F6F4C" w:rsidP="00C0153A">
          <w:pPr>
            <w:tabs>
              <w:tab w:val="left" w:pos="1121"/>
            </w:tabs>
            <w:ind w:left="-70"/>
            <w:jc w:val="right"/>
            <w:rPr>
              <w:sz w:val="18"/>
              <w:szCs w:val="18"/>
            </w:rPr>
          </w:pPr>
          <w:r w:rsidRPr="004A7D0C">
            <w:rPr>
              <w:sz w:val="18"/>
              <w:szCs w:val="18"/>
            </w:rPr>
            <w:t>Proyecto Básico y de Ejecución de cierre de pista Polideportiva</w:t>
          </w:r>
        </w:p>
        <w:p w:rsidR="004F6F4C" w:rsidRPr="004A7D0C" w:rsidRDefault="004F6F4C" w:rsidP="00C0153A">
          <w:pPr>
            <w:tabs>
              <w:tab w:val="left" w:pos="1121"/>
            </w:tabs>
            <w:ind w:left="-70"/>
            <w:jc w:val="right"/>
            <w:rPr>
              <w:sz w:val="18"/>
              <w:szCs w:val="18"/>
            </w:rPr>
          </w:pPr>
          <w:r w:rsidRPr="004A7D0C">
            <w:rPr>
              <w:sz w:val="18"/>
              <w:szCs w:val="18"/>
            </w:rPr>
            <w:t>Colegio Público Castillo de Gauzón – Raíces Nuevo (Castrillón)</w:t>
          </w:r>
        </w:p>
        <w:p w:rsidR="004F6F4C" w:rsidRPr="004A7D0C" w:rsidRDefault="004F6F4C" w:rsidP="00C0153A">
          <w:pPr>
            <w:tabs>
              <w:tab w:val="left" w:pos="1121"/>
            </w:tabs>
            <w:ind w:left="-70"/>
            <w:jc w:val="right"/>
            <w:rPr>
              <w:b/>
              <w:bCs/>
              <w:sz w:val="18"/>
              <w:szCs w:val="18"/>
            </w:rPr>
          </w:pPr>
          <w:r>
            <w:rPr>
              <w:b/>
              <w:bCs/>
              <w:sz w:val="18"/>
              <w:szCs w:val="18"/>
            </w:rPr>
            <w:t>ANEXOS</w:t>
          </w:r>
        </w:p>
      </w:tc>
    </w:tr>
  </w:tbl>
  <w:p w:rsidR="004F6F4C" w:rsidRDefault="004F6F4C">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F6F4C" w:rsidRDefault="004F6F4C" w:rsidP="00490DE5">
    <w:pPr>
      <w:pStyle w:val="Header"/>
      <w:ind w:right="133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DBE7EF3"/>
    <w:multiLevelType w:val="multilevel"/>
    <w:tmpl w:val="E5EAD1EA"/>
    <w:lvl w:ilvl="0">
      <w:start w:val="1"/>
      <w:numFmt w:val="decimal"/>
      <w:lvlText w:val="%1."/>
      <w:lvlJc w:val="left"/>
      <w:pPr>
        <w:tabs>
          <w:tab w:val="num" w:pos="795"/>
        </w:tabs>
        <w:ind w:left="795" w:hanging="435"/>
      </w:pPr>
      <w:rPr>
        <w:rFonts w:hint="default"/>
      </w:rPr>
    </w:lvl>
    <w:lvl w:ilvl="1">
      <w:start w:val="1"/>
      <w:numFmt w:val="decimal"/>
      <w:isLgl/>
      <w:lvlText w:val="%1.%2."/>
      <w:lvlJc w:val="left"/>
      <w:pPr>
        <w:tabs>
          <w:tab w:val="num" w:pos="1065"/>
        </w:tabs>
        <w:ind w:left="1065" w:hanging="705"/>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
    <w:nsid w:val="754064CF"/>
    <w:multiLevelType w:val="hybridMultilevel"/>
    <w:tmpl w:val="30B27510"/>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08"/>
  <w:hyphenationZone w:val="425"/>
  <w:doNotHyphenateCaps/>
  <w:drawingGridHorizontalSpacing w:val="100"/>
  <w:displayHorizontalDrawingGridEvery w:val="2"/>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555FA"/>
    <w:rsid w:val="0004026B"/>
    <w:rsid w:val="000A547A"/>
    <w:rsid w:val="00167C88"/>
    <w:rsid w:val="001978EB"/>
    <w:rsid w:val="001D0B68"/>
    <w:rsid w:val="00240515"/>
    <w:rsid w:val="00241CB2"/>
    <w:rsid w:val="0034209A"/>
    <w:rsid w:val="00352B7C"/>
    <w:rsid w:val="003645A8"/>
    <w:rsid w:val="003920E4"/>
    <w:rsid w:val="0042082D"/>
    <w:rsid w:val="00433069"/>
    <w:rsid w:val="004610E5"/>
    <w:rsid w:val="00490DE5"/>
    <w:rsid w:val="00493837"/>
    <w:rsid w:val="004A7D0C"/>
    <w:rsid w:val="004C3297"/>
    <w:rsid w:val="004D5248"/>
    <w:rsid w:val="004E13D4"/>
    <w:rsid w:val="004F6F4C"/>
    <w:rsid w:val="007A18D4"/>
    <w:rsid w:val="00835DAF"/>
    <w:rsid w:val="008E0CA7"/>
    <w:rsid w:val="0094083E"/>
    <w:rsid w:val="00AE1CEA"/>
    <w:rsid w:val="00AE4C17"/>
    <w:rsid w:val="00B75913"/>
    <w:rsid w:val="00B91314"/>
    <w:rsid w:val="00BB2449"/>
    <w:rsid w:val="00BE46CD"/>
    <w:rsid w:val="00C0153A"/>
    <w:rsid w:val="00C77A3C"/>
    <w:rsid w:val="00D73657"/>
    <w:rsid w:val="00DB3A8F"/>
    <w:rsid w:val="00DE05FA"/>
    <w:rsid w:val="00DE17E0"/>
    <w:rsid w:val="00E555FA"/>
    <w:rsid w:val="00EC7158"/>
    <w:rsid w:val="00F921DB"/>
  </w:rsids>
  <m:mathPr>
    <m:mathFont m:val="Cambria Math"/>
    <m:brkBin m:val="before"/>
    <m:brkBinSub m:val="--"/>
    <m:smallFrac m:val="off"/>
    <m:dispDef/>
    <m:lMargin m:val="0"/>
    <m:rMargin m:val="0"/>
    <m:defJc m:val="centerGroup"/>
    <m:wrapIndent m:val="1440"/>
    <m:intLim m:val="subSup"/>
    <m:naryLim m:val="undOvr"/>
  </m:mathPr>
  <w:uiCompat97To2003/>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s-ES" w:eastAsia="es-E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555FA"/>
    <w:rPr>
      <w:rFonts w:ascii="Arial" w:eastAsia="Times New Roman" w:hAnsi="Arial" w:cs="Arial"/>
      <w:sz w:val="20"/>
      <w:szCs w:val="20"/>
      <w:lang w:val="es-ES_tradnl"/>
    </w:rPr>
  </w:style>
  <w:style w:type="paragraph" w:styleId="Heading1">
    <w:name w:val="heading 1"/>
    <w:basedOn w:val="Normal"/>
    <w:next w:val="Normal"/>
    <w:link w:val="Heading1Char"/>
    <w:uiPriority w:val="99"/>
    <w:qFormat/>
    <w:rsid w:val="00BB2449"/>
    <w:pPr>
      <w:keepNext/>
      <w:jc w:val="center"/>
      <w:outlineLvl w:val="0"/>
    </w:pPr>
    <w:rPr>
      <w:b/>
      <w:bCs/>
    </w:rPr>
  </w:style>
  <w:style w:type="paragraph" w:styleId="Heading2">
    <w:name w:val="heading 2"/>
    <w:basedOn w:val="Normal"/>
    <w:next w:val="Normal"/>
    <w:link w:val="Heading2Char"/>
    <w:uiPriority w:val="99"/>
    <w:qFormat/>
    <w:rsid w:val="00BB2449"/>
    <w:pPr>
      <w:keepNext/>
      <w:suppressAutoHyphens/>
      <w:jc w:val="center"/>
      <w:outlineLvl w:val="1"/>
    </w:pPr>
    <w:rPr>
      <w:b/>
      <w:bCs/>
      <w:sz w:val="40"/>
      <w:szCs w:val="4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BB2449"/>
    <w:rPr>
      <w:rFonts w:ascii="Arial" w:hAnsi="Arial" w:cs="Arial"/>
      <w:b/>
      <w:bCs/>
      <w:sz w:val="20"/>
      <w:szCs w:val="20"/>
      <w:lang w:val="es-ES_tradnl" w:eastAsia="es-ES"/>
    </w:rPr>
  </w:style>
  <w:style w:type="character" w:customStyle="1" w:styleId="Heading2Char">
    <w:name w:val="Heading 2 Char"/>
    <w:basedOn w:val="DefaultParagraphFont"/>
    <w:link w:val="Heading2"/>
    <w:uiPriority w:val="99"/>
    <w:locked/>
    <w:rsid w:val="00BB2449"/>
    <w:rPr>
      <w:rFonts w:ascii="Arial" w:hAnsi="Arial" w:cs="Arial"/>
      <w:b/>
      <w:bCs/>
      <w:sz w:val="40"/>
      <w:szCs w:val="40"/>
      <w:lang w:val="es-ES_tradnl" w:eastAsia="es-ES"/>
    </w:rPr>
  </w:style>
  <w:style w:type="paragraph" w:customStyle="1" w:styleId="Normal0">
    <w:name w:val="[Normal]"/>
    <w:link w:val="NormalCar"/>
    <w:uiPriority w:val="99"/>
    <w:rsid w:val="00E555FA"/>
    <w:pPr>
      <w:widowControl w:val="0"/>
      <w:autoSpaceDE w:val="0"/>
      <w:autoSpaceDN w:val="0"/>
      <w:adjustRightInd w:val="0"/>
    </w:pPr>
    <w:rPr>
      <w:rFonts w:ascii="Arial" w:eastAsia="Times New Roman" w:hAnsi="Arial" w:cs="Arial"/>
      <w:sz w:val="24"/>
      <w:szCs w:val="24"/>
      <w:lang w:val="es-ES_tradnl" w:eastAsia="es-ES_tradnl"/>
    </w:rPr>
  </w:style>
  <w:style w:type="character" w:customStyle="1" w:styleId="NormalCar">
    <w:name w:val="[Normal] Car"/>
    <w:basedOn w:val="DefaultParagraphFont"/>
    <w:link w:val="Normal0"/>
    <w:uiPriority w:val="99"/>
    <w:locked/>
    <w:rsid w:val="00E555FA"/>
    <w:rPr>
      <w:rFonts w:ascii="Arial" w:hAnsi="Arial" w:cs="Arial"/>
      <w:sz w:val="24"/>
      <w:szCs w:val="24"/>
      <w:lang w:val="es-ES_tradnl" w:eastAsia="es-ES_tradnl"/>
    </w:rPr>
  </w:style>
  <w:style w:type="paragraph" w:customStyle="1" w:styleId="CUERPOTEXTO">
    <w:name w:val="CUERPO_TEXTO"/>
    <w:basedOn w:val="Normal"/>
    <w:uiPriority w:val="99"/>
    <w:rsid w:val="00E555FA"/>
    <w:pPr>
      <w:spacing w:after="120"/>
      <w:jc w:val="both"/>
    </w:pPr>
    <w:rPr>
      <w:rFonts w:ascii="Verdana" w:hAnsi="Verdana" w:cs="Verdana"/>
      <w:sz w:val="18"/>
      <w:szCs w:val="18"/>
      <w:lang w:val="es-ES"/>
    </w:rPr>
  </w:style>
  <w:style w:type="paragraph" w:customStyle="1" w:styleId="CUERPOTEXTOTABLA">
    <w:name w:val="CUERPO_TEXTO_TABLA"/>
    <w:basedOn w:val="Normal"/>
    <w:uiPriority w:val="99"/>
    <w:rsid w:val="00E555FA"/>
    <w:rPr>
      <w:rFonts w:ascii="Verdana" w:hAnsi="Verdana" w:cs="Verdana"/>
      <w:sz w:val="18"/>
      <w:szCs w:val="18"/>
      <w:lang w:val="es-ES"/>
    </w:rPr>
  </w:style>
  <w:style w:type="paragraph" w:customStyle="1" w:styleId="CAP5">
    <w:name w:val="CAP.5"/>
    <w:basedOn w:val="Normal"/>
    <w:next w:val="CUERPOTEXTO"/>
    <w:uiPriority w:val="99"/>
    <w:rsid w:val="00E555FA"/>
    <w:pPr>
      <w:spacing w:before="119" w:after="62"/>
    </w:pPr>
    <w:rPr>
      <w:rFonts w:ascii="Verdana" w:hAnsi="Verdana" w:cs="Verdana"/>
      <w:b/>
      <w:bCs/>
      <w:i/>
      <w:iCs/>
      <w:sz w:val="18"/>
      <w:szCs w:val="18"/>
      <w:lang w:val="es-ES"/>
    </w:rPr>
  </w:style>
  <w:style w:type="paragraph" w:customStyle="1" w:styleId="CAP3">
    <w:name w:val="CAP.3"/>
    <w:basedOn w:val="Normal"/>
    <w:next w:val="CUERPOTEXTO"/>
    <w:uiPriority w:val="99"/>
    <w:rsid w:val="00E555FA"/>
    <w:pPr>
      <w:spacing w:before="119" w:after="62"/>
    </w:pPr>
    <w:rPr>
      <w:rFonts w:ascii="Verdana" w:hAnsi="Verdana" w:cs="Verdana"/>
      <w:b/>
      <w:bCs/>
      <w:sz w:val="18"/>
      <w:szCs w:val="18"/>
      <w:lang w:val="es-ES"/>
    </w:rPr>
  </w:style>
  <w:style w:type="paragraph" w:customStyle="1" w:styleId="CAP4">
    <w:name w:val="CAP.4"/>
    <w:basedOn w:val="Normal"/>
    <w:next w:val="CUERPOTEXTO"/>
    <w:uiPriority w:val="99"/>
    <w:rsid w:val="00E555FA"/>
    <w:pPr>
      <w:spacing w:before="119" w:after="62"/>
    </w:pPr>
    <w:rPr>
      <w:rFonts w:ascii="Verdana" w:hAnsi="Verdana" w:cs="Verdana"/>
      <w:b/>
      <w:bCs/>
      <w:i/>
      <w:iCs/>
      <w:sz w:val="18"/>
      <w:szCs w:val="18"/>
      <w:lang w:val="es-ES"/>
    </w:rPr>
  </w:style>
  <w:style w:type="paragraph" w:styleId="Header">
    <w:name w:val="header"/>
    <w:aliases w:val="e"/>
    <w:basedOn w:val="Normal"/>
    <w:link w:val="HeaderChar"/>
    <w:uiPriority w:val="99"/>
    <w:rsid w:val="00BB2449"/>
    <w:pPr>
      <w:tabs>
        <w:tab w:val="center" w:pos="4252"/>
        <w:tab w:val="right" w:pos="8504"/>
      </w:tabs>
    </w:pPr>
  </w:style>
  <w:style w:type="character" w:customStyle="1" w:styleId="HeaderChar">
    <w:name w:val="Header Char"/>
    <w:aliases w:val="e Char"/>
    <w:basedOn w:val="DefaultParagraphFont"/>
    <w:link w:val="Header"/>
    <w:uiPriority w:val="99"/>
    <w:locked/>
    <w:rsid w:val="00BB2449"/>
    <w:rPr>
      <w:rFonts w:ascii="Arial" w:hAnsi="Arial" w:cs="Arial"/>
      <w:sz w:val="20"/>
      <w:szCs w:val="20"/>
      <w:lang w:val="es-ES_tradnl" w:eastAsia="es-ES"/>
    </w:rPr>
  </w:style>
  <w:style w:type="paragraph" w:styleId="BalloonText">
    <w:name w:val="Balloon Text"/>
    <w:basedOn w:val="Normal"/>
    <w:link w:val="BalloonTextChar"/>
    <w:uiPriority w:val="99"/>
    <w:semiHidden/>
    <w:rsid w:val="00BB2449"/>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BB2449"/>
    <w:rPr>
      <w:rFonts w:ascii="Tahoma" w:hAnsi="Tahoma" w:cs="Tahoma"/>
      <w:sz w:val="16"/>
      <w:szCs w:val="16"/>
      <w:lang w:val="es-ES_tradnl" w:eastAsia="es-ES"/>
    </w:rPr>
  </w:style>
  <w:style w:type="character" w:styleId="Hyperlink">
    <w:name w:val="Hyperlink"/>
    <w:basedOn w:val="DefaultParagraphFont"/>
    <w:uiPriority w:val="99"/>
    <w:rsid w:val="00BB2449"/>
    <w:rPr>
      <w:color w:val="0000FF"/>
      <w:u w:val="single"/>
    </w:rPr>
  </w:style>
  <w:style w:type="paragraph" w:styleId="Title">
    <w:name w:val="Title"/>
    <w:basedOn w:val="Normal"/>
    <w:link w:val="TitleChar"/>
    <w:uiPriority w:val="99"/>
    <w:qFormat/>
    <w:rsid w:val="00BB2449"/>
    <w:pPr>
      <w:spacing w:before="240" w:after="60"/>
      <w:jc w:val="center"/>
      <w:outlineLvl w:val="0"/>
    </w:pPr>
    <w:rPr>
      <w:b/>
      <w:bCs/>
      <w:kern w:val="28"/>
      <w:sz w:val="32"/>
      <w:szCs w:val="32"/>
    </w:rPr>
  </w:style>
  <w:style w:type="character" w:customStyle="1" w:styleId="TitleChar">
    <w:name w:val="Title Char"/>
    <w:basedOn w:val="DefaultParagraphFont"/>
    <w:link w:val="Title"/>
    <w:uiPriority w:val="99"/>
    <w:locked/>
    <w:rsid w:val="00BB2449"/>
    <w:rPr>
      <w:rFonts w:ascii="Arial" w:hAnsi="Arial" w:cs="Arial"/>
      <w:b/>
      <w:bCs/>
      <w:kern w:val="28"/>
      <w:sz w:val="32"/>
      <w:szCs w:val="32"/>
      <w:lang w:val="es-ES_tradnl" w:eastAsia="es-ES"/>
    </w:rPr>
  </w:style>
  <w:style w:type="paragraph" w:styleId="TOC1">
    <w:name w:val="toc 1"/>
    <w:basedOn w:val="Normal"/>
    <w:next w:val="Normal"/>
    <w:autoRedefine/>
    <w:uiPriority w:val="99"/>
    <w:semiHidden/>
    <w:rsid w:val="00BB2449"/>
    <w:pPr>
      <w:tabs>
        <w:tab w:val="right" w:leader="dot" w:pos="9360"/>
      </w:tabs>
      <w:suppressAutoHyphens/>
      <w:spacing w:before="480"/>
      <w:ind w:left="720" w:right="720" w:hanging="720"/>
    </w:pPr>
    <w:rPr>
      <w:rFonts w:ascii="Courier New" w:hAnsi="Courier New" w:cs="Courier New"/>
      <w:sz w:val="24"/>
      <w:szCs w:val="24"/>
      <w:lang w:val="en-US"/>
    </w:rPr>
  </w:style>
  <w:style w:type="paragraph" w:styleId="TOC2">
    <w:name w:val="toc 2"/>
    <w:basedOn w:val="Normal"/>
    <w:next w:val="Normal"/>
    <w:autoRedefine/>
    <w:uiPriority w:val="99"/>
    <w:semiHidden/>
    <w:rsid w:val="00BB2449"/>
    <w:pPr>
      <w:tabs>
        <w:tab w:val="right" w:leader="dot" w:pos="9360"/>
      </w:tabs>
      <w:suppressAutoHyphens/>
      <w:ind w:left="1440" w:right="720" w:hanging="720"/>
    </w:pPr>
    <w:rPr>
      <w:rFonts w:ascii="Courier New" w:hAnsi="Courier New" w:cs="Courier New"/>
      <w:sz w:val="24"/>
      <w:szCs w:val="24"/>
      <w:lang w:val="en-US"/>
    </w:rPr>
  </w:style>
  <w:style w:type="paragraph" w:styleId="Footer">
    <w:name w:val="footer"/>
    <w:basedOn w:val="Normal"/>
    <w:link w:val="FooterChar"/>
    <w:uiPriority w:val="99"/>
    <w:semiHidden/>
    <w:rsid w:val="00EC7158"/>
    <w:pPr>
      <w:tabs>
        <w:tab w:val="center" w:pos="4252"/>
        <w:tab w:val="right" w:pos="8504"/>
      </w:tabs>
    </w:pPr>
  </w:style>
  <w:style w:type="character" w:customStyle="1" w:styleId="FooterChar">
    <w:name w:val="Footer Char"/>
    <w:basedOn w:val="DefaultParagraphFont"/>
    <w:link w:val="Footer"/>
    <w:uiPriority w:val="99"/>
    <w:semiHidden/>
    <w:locked/>
    <w:rsid w:val="00EC7158"/>
    <w:rPr>
      <w:rFonts w:ascii="Arial" w:hAnsi="Arial" w:cs="Arial"/>
      <w:sz w:val="20"/>
      <w:szCs w:val="20"/>
      <w:lang w:val="es-ES_tradnl" w:eastAsia="es-ES"/>
    </w:rPr>
  </w:style>
  <w:style w:type="paragraph" w:customStyle="1" w:styleId="Textodenotaalfinal">
    <w:name w:val="Texto de nota al final"/>
    <w:basedOn w:val="Normal"/>
    <w:uiPriority w:val="99"/>
    <w:rsid w:val="00835DAF"/>
    <w:rPr>
      <w:spacing w:val="-2"/>
    </w:rPr>
  </w:style>
</w:styles>
</file>

<file path=word/webSettings.xml><?xml version="1.0" encoding="utf-8"?>
<w:webSettings xmlns:r="http://schemas.openxmlformats.org/officeDocument/2006/relationships" xmlns:w="http://schemas.openxmlformats.org/wordprocessingml/2006/main">
  <w:divs>
    <w:div w:id="92414720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oleObject" Target="embeddings/oleObject1.bin"/><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3.emf"/><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estudio@davidjmartinez.es" TargetMode="External"/><Relationship Id="rId5" Type="http://schemas.openxmlformats.org/officeDocument/2006/relationships/footnotes" Target="footnotes.xml"/><Relationship Id="rId15" Type="http://schemas.openxmlformats.org/officeDocument/2006/relationships/image" Target="media/image5.png"/><Relationship Id="rId10" Type="http://schemas.openxmlformats.org/officeDocument/2006/relationships/hyperlink" Target="mailto:estudio@davidjmartinez.es"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estudio@davidjmartinez.es" TargetMode="Externa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32</TotalTime>
  <Pages>10</Pages>
  <Words>2608</Words>
  <Characters>14349</Characters>
  <Application>Microsoft Office Outlook</Application>
  <DocSecurity>0</DocSecurity>
  <Lines>0</Lines>
  <Paragraphs>0</Paragraphs>
  <ScaleCrop>false</ScaleCrop>
  <Company>Hewlett-Packard Company</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dc:creator>
  <cp:keywords/>
  <dc:description/>
  <cp:lastModifiedBy>David</cp:lastModifiedBy>
  <cp:revision>4</cp:revision>
  <dcterms:created xsi:type="dcterms:W3CDTF">2017-04-19T08:43:00Z</dcterms:created>
  <dcterms:modified xsi:type="dcterms:W3CDTF">2017-04-19T17:04:00Z</dcterms:modified>
</cp:coreProperties>
</file>